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C41B4" w14:textId="6F0569A2" w:rsidR="004F401C" w:rsidRDefault="00CD554F">
      <w:pPr>
        <w:pStyle w:val="1"/>
      </w:pPr>
      <w:r>
        <w:t xml:space="preserve">B. Underway </w:t>
      </w:r>
      <w:r w:rsidRPr="00CA25F1">
        <w:t>measurements</w:t>
      </w:r>
    </w:p>
    <w:p w14:paraId="3DB26B9B" w14:textId="77777777" w:rsidR="006016A1" w:rsidRPr="006016A1" w:rsidRDefault="006016A1" w:rsidP="006016A1">
      <w:pPr>
        <w:rPr>
          <w:rFonts w:hint="eastAsia"/>
        </w:rPr>
      </w:pPr>
      <w:bookmarkStart w:id="0" w:name="_GoBack"/>
      <w:bookmarkEnd w:id="0"/>
    </w:p>
    <w:p w14:paraId="2C819279" w14:textId="77777777" w:rsidR="004F401C" w:rsidRPr="00CA25F1" w:rsidRDefault="00CD554F">
      <w:pPr>
        <w:pStyle w:val="2"/>
        <w:numPr>
          <w:ilvl w:val="0"/>
          <w:numId w:val="2"/>
        </w:numPr>
      </w:pPr>
      <w:r w:rsidRPr="00CA25F1">
        <w:t>Navigation</w:t>
      </w:r>
    </w:p>
    <w:p w14:paraId="3B882BBB" w14:textId="77777777" w:rsidR="00F433DD" w:rsidRPr="00CA25F1" w:rsidRDefault="00F433DD"/>
    <w:p w14:paraId="1609423C" w14:textId="77777777" w:rsidR="004F401C" w:rsidRPr="00CA25F1" w:rsidRDefault="00CD554F">
      <w:pPr>
        <w:pStyle w:val="3"/>
        <w:numPr>
          <w:ilvl w:val="0"/>
          <w:numId w:val="3"/>
        </w:numPr>
      </w:pPr>
      <w:r w:rsidRPr="00CA25F1">
        <w:t>Personnel</w:t>
      </w:r>
    </w:p>
    <w:p w14:paraId="7C3EB16A" w14:textId="4E9B0FD4" w:rsidR="004F401C" w:rsidRPr="00CA25F1" w:rsidRDefault="00D6342B" w:rsidP="00CA25F1">
      <w:pPr>
        <w:pStyle w:val="af4"/>
        <w:ind w:left="360"/>
      </w:pPr>
      <w:r w:rsidRPr="00CA25F1">
        <w:t>NAGAI Naoki</w:t>
      </w:r>
      <w:r w:rsidRPr="00CA25F1" w:rsidDel="00D6342B">
        <w:t xml:space="preserve"> </w:t>
      </w:r>
      <w:r w:rsidR="00CD554F" w:rsidRPr="00CA25F1">
        <w:t>(JMA)</w:t>
      </w:r>
    </w:p>
    <w:p w14:paraId="24B6183E" w14:textId="1B37E917" w:rsidR="004F401C" w:rsidRDefault="000D08C5" w:rsidP="00616860">
      <w:pPr>
        <w:pStyle w:val="af4"/>
        <w:ind w:left="360"/>
      </w:pPr>
      <w:r w:rsidRPr="00F0411D">
        <w:rPr>
          <w:szCs w:val="24"/>
        </w:rPr>
        <w:t>CHIBA Yasuomi</w:t>
      </w:r>
      <w:r w:rsidRPr="00F0411D" w:rsidDel="00D6342B">
        <w:t xml:space="preserve"> </w:t>
      </w:r>
      <w:r w:rsidRPr="00F5534E">
        <w:t xml:space="preserve"> (JMA)</w:t>
      </w:r>
    </w:p>
    <w:p w14:paraId="78D0D930" w14:textId="77777777" w:rsidR="003D2C67" w:rsidRPr="00CA25F1" w:rsidRDefault="003D2C67">
      <w:pPr>
        <w:ind w:firstLine="360"/>
      </w:pPr>
    </w:p>
    <w:p w14:paraId="78CCD0E5" w14:textId="77777777" w:rsidR="004F401C" w:rsidRPr="00CA25F1" w:rsidRDefault="00CD554F">
      <w:pPr>
        <w:pStyle w:val="3"/>
        <w:numPr>
          <w:ilvl w:val="0"/>
          <w:numId w:val="3"/>
        </w:numPr>
      </w:pPr>
      <w:r w:rsidRPr="00CA25F1">
        <w:t>Overview of the equipment</w:t>
      </w:r>
    </w:p>
    <w:p w14:paraId="170B54B7" w14:textId="42398C0F" w:rsidR="00BD2A75" w:rsidRPr="00CA25F1" w:rsidRDefault="00A770A3">
      <w:r w:rsidRPr="00CA25F1">
        <w:t xml:space="preserve">The ship's position was measured by navigation system </w:t>
      </w:r>
      <w:r w:rsidR="00A27A19" w:rsidRPr="00CA25F1">
        <w:t xml:space="preserve">manufactured </w:t>
      </w:r>
      <w:r w:rsidRPr="00CA25F1">
        <w:t>by FURUNO ELECTRIC CO., LTD</w:t>
      </w:r>
      <w:r w:rsidR="00055878" w:rsidRPr="00CA25F1">
        <w:t>., Japan. The system has three 12</w:t>
      </w:r>
      <w:r w:rsidRPr="00CA25F1">
        <w:t xml:space="preserve">-channels GPS receivers </w:t>
      </w:r>
      <w:r w:rsidRPr="00CA25F1">
        <w:rPr>
          <w:rFonts w:hint="eastAsia"/>
        </w:rPr>
        <w:t>(</w:t>
      </w:r>
      <w:r w:rsidRPr="00CA25F1">
        <w:t>GP-150</w:t>
      </w:r>
      <w:r w:rsidRPr="00CA25F1">
        <w:rPr>
          <w:rFonts w:hint="eastAsia"/>
        </w:rPr>
        <w:t>, GP-170, JLR-7800</w:t>
      </w:r>
      <w:r w:rsidRPr="00CA25F1">
        <w:t>).</w:t>
      </w:r>
    </w:p>
    <w:p w14:paraId="6476E13E" w14:textId="4AF5D878" w:rsidR="004F401C" w:rsidRPr="00CA25F1" w:rsidRDefault="00CD554F">
      <w:r w:rsidRPr="00CA25F1">
        <w:t xml:space="preserve">GPS antennas </w:t>
      </w:r>
      <w:r w:rsidR="004E5E23" w:rsidRPr="00CA25F1">
        <w:rPr>
          <w:rFonts w:hint="eastAsia"/>
        </w:rPr>
        <w:t>were</w:t>
      </w:r>
      <w:r w:rsidRPr="00CA25F1">
        <w:t xml:space="preserve"> installed </w:t>
      </w:r>
      <w:r w:rsidR="00E56DC6" w:rsidRPr="00CA25F1">
        <w:rPr>
          <w:rFonts w:hint="eastAsia"/>
        </w:rPr>
        <w:t>on</w:t>
      </w:r>
      <w:r w:rsidRPr="00CA25F1">
        <w:t xml:space="preserve"> </w:t>
      </w:r>
      <w:r w:rsidR="004E5E23" w:rsidRPr="00CA25F1">
        <w:t xml:space="preserve">the </w:t>
      </w:r>
      <w:r w:rsidR="00E56DC6" w:rsidRPr="00CA25F1">
        <w:t>c</w:t>
      </w:r>
      <w:r w:rsidRPr="00CA25F1">
        <w:t xml:space="preserve">ompass deck. We switched the receivers to choose better receiving state if the number of </w:t>
      </w:r>
      <w:r w:rsidR="00BB2CB6" w:rsidRPr="00CA25F1">
        <w:t xml:space="preserve">received </w:t>
      </w:r>
      <w:r w:rsidRPr="00CA25F1">
        <w:t xml:space="preserve">GPS satellites </w:t>
      </w:r>
      <w:r w:rsidR="00BB2CB6" w:rsidRPr="00CA25F1">
        <w:t xml:space="preserve">was </w:t>
      </w:r>
      <w:r w:rsidR="00286BEF" w:rsidRPr="00CA25F1">
        <w:t xml:space="preserve">small </w:t>
      </w:r>
      <w:r w:rsidRPr="00CA25F1">
        <w:t xml:space="preserve">or HDOP </w:t>
      </w:r>
      <w:r w:rsidR="00286BEF" w:rsidRPr="00CA25F1">
        <w:t>was large</w:t>
      </w:r>
      <w:r w:rsidRPr="00CA25F1">
        <w:t xml:space="preserve">. </w:t>
      </w:r>
      <w:r w:rsidR="004E5E23" w:rsidRPr="00CA25F1">
        <w:t xml:space="preserve">The </w:t>
      </w:r>
      <w:r w:rsidRPr="00CA25F1">
        <w:t>GPS data, gyro heading</w:t>
      </w:r>
      <w:r w:rsidR="003F4E69" w:rsidRPr="00CA25F1">
        <w:t xml:space="preserve"> data</w:t>
      </w:r>
      <w:r w:rsidRPr="00CA25F1">
        <w:t xml:space="preserve"> and log speed</w:t>
      </w:r>
      <w:r w:rsidR="00C205F9" w:rsidRPr="00CA25F1">
        <w:t xml:space="preserve"> data</w:t>
      </w:r>
      <w:r w:rsidRPr="00CA25F1">
        <w:t xml:space="preserve"> were integrated and delivered to two workstations. </w:t>
      </w:r>
      <w:r w:rsidR="004E5E23" w:rsidRPr="00CA25F1">
        <w:t>These w</w:t>
      </w:r>
      <w:r w:rsidRPr="00CA25F1">
        <w:t>orkstation</w:t>
      </w:r>
      <w:r w:rsidR="00C205F9" w:rsidRPr="00CA25F1">
        <w:t>s</w:t>
      </w:r>
      <w:r w:rsidRPr="00CA25F1">
        <w:t xml:space="preserve"> work as </w:t>
      </w:r>
      <w:r w:rsidR="00C205F9" w:rsidRPr="00CA25F1">
        <w:t xml:space="preserve">the </w:t>
      </w:r>
      <w:r w:rsidRPr="00CA25F1">
        <w:t>primary</w:t>
      </w:r>
      <w:r w:rsidR="00C205F9" w:rsidRPr="00CA25F1">
        <w:t xml:space="preserve"> and secondary</w:t>
      </w:r>
      <w:r w:rsidRPr="00CA25F1">
        <w:t xml:space="preserve"> NTP (Network Time Protocol) server</w:t>
      </w:r>
      <w:r w:rsidR="00E22A1D" w:rsidRPr="00CA25F1">
        <w:rPr>
          <w:rFonts w:hint="eastAsia"/>
        </w:rPr>
        <w:t>s</w:t>
      </w:r>
      <w:r w:rsidRPr="00CA25F1">
        <w:t>.</w:t>
      </w:r>
    </w:p>
    <w:p w14:paraId="3FABF1B2" w14:textId="26861AD2" w:rsidR="004F401C" w:rsidRPr="00CA25F1" w:rsidRDefault="00CD554F">
      <w:r w:rsidRPr="00CA25F1">
        <w:t>The navigation data were obtained approximately every one second and one minute data were extract</w:t>
      </w:r>
      <w:r w:rsidR="00E56DC6" w:rsidRPr="00CA25F1">
        <w:t>ed</w:t>
      </w:r>
      <w:r w:rsidRPr="00CA25F1">
        <w:t xml:space="preserve"> from one second data. These one minute data were recorded as "LOG data</w:t>
      </w:r>
      <w:r w:rsidR="00AC02CD" w:rsidRPr="00CA25F1">
        <w:rPr>
          <w:rFonts w:hint="eastAsia"/>
        </w:rPr>
        <w:t xml:space="preserve"> (</w:t>
      </w:r>
      <w:r w:rsidR="00AC02CD" w:rsidRPr="00CA25F1">
        <w:t>GPS data</w:t>
      </w:r>
      <w:r w:rsidR="00AC02CD" w:rsidRPr="00CA25F1">
        <w:rPr>
          <w:rFonts w:hint="eastAsia"/>
        </w:rPr>
        <w:t>)</w:t>
      </w:r>
      <w:r w:rsidRPr="00CA25F1">
        <w:t>".</w:t>
      </w:r>
    </w:p>
    <w:p w14:paraId="42642244" w14:textId="77777777" w:rsidR="004F401C" w:rsidRPr="00CA25F1" w:rsidRDefault="004F401C"/>
    <w:p w14:paraId="16835410" w14:textId="77777777" w:rsidR="004F401C" w:rsidRPr="00CA25F1" w:rsidRDefault="00CD554F">
      <w:pPr>
        <w:pStyle w:val="3"/>
        <w:numPr>
          <w:ilvl w:val="0"/>
          <w:numId w:val="3"/>
        </w:numPr>
      </w:pPr>
      <w:r w:rsidRPr="00CA25F1">
        <w:t>Data Period</w:t>
      </w:r>
    </w:p>
    <w:p w14:paraId="473C969F" w14:textId="15BF553D" w:rsidR="004F401C" w:rsidRPr="00CA25F1" w:rsidRDefault="00CD554F">
      <w:r w:rsidRPr="00CA25F1">
        <w:t xml:space="preserve">05:00, </w:t>
      </w:r>
      <w:r w:rsidR="00340597" w:rsidRPr="00CA25F1">
        <w:rPr>
          <w:rFonts w:hint="eastAsia"/>
        </w:rPr>
        <w:t>19</w:t>
      </w:r>
      <w:r w:rsidRPr="00CA25F1">
        <w:t xml:space="preserve"> Jul. 20</w:t>
      </w:r>
      <w:r w:rsidR="00340597" w:rsidRPr="00CA25F1">
        <w:rPr>
          <w:rFonts w:hint="eastAsia"/>
        </w:rPr>
        <w:t>21</w:t>
      </w:r>
      <w:r w:rsidRPr="00CA25F1">
        <w:t xml:space="preserve"> to 0</w:t>
      </w:r>
      <w:r w:rsidR="003D5E4E" w:rsidRPr="00CA25F1">
        <w:rPr>
          <w:rFonts w:hint="eastAsia"/>
        </w:rPr>
        <w:t>1</w:t>
      </w:r>
      <w:r w:rsidRPr="00CA25F1">
        <w:t xml:space="preserve">:00, </w:t>
      </w:r>
      <w:r w:rsidR="00340597" w:rsidRPr="00CA25F1">
        <w:rPr>
          <w:rFonts w:hint="eastAsia"/>
        </w:rPr>
        <w:t>24</w:t>
      </w:r>
      <w:r w:rsidRPr="00CA25F1">
        <w:t xml:space="preserve"> </w:t>
      </w:r>
      <w:r w:rsidR="00340597" w:rsidRPr="00CA25F1">
        <w:t>Jul</w:t>
      </w:r>
      <w:r w:rsidRPr="00CA25F1">
        <w:t>. 20</w:t>
      </w:r>
      <w:r w:rsidR="00340597" w:rsidRPr="00CA25F1">
        <w:rPr>
          <w:rFonts w:hint="eastAsia"/>
        </w:rPr>
        <w:t>21</w:t>
      </w:r>
      <w:r w:rsidRPr="00CA25F1">
        <w:t xml:space="preserve"> (UTC).</w:t>
      </w:r>
    </w:p>
    <w:p w14:paraId="215A8624" w14:textId="6835C30C" w:rsidR="00340597" w:rsidRPr="00CA25F1" w:rsidRDefault="00340597" w:rsidP="00340597">
      <w:r w:rsidRPr="00CA25F1">
        <w:t xml:space="preserve">05:00, </w:t>
      </w:r>
      <w:r w:rsidRPr="00CA25F1">
        <w:rPr>
          <w:rFonts w:hint="eastAsia"/>
        </w:rPr>
        <w:t>28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to 0</w:t>
      </w:r>
      <w:r w:rsidR="003D5E4E" w:rsidRPr="00CA25F1">
        <w:rPr>
          <w:rFonts w:hint="eastAsia"/>
        </w:rPr>
        <w:t>1</w:t>
      </w:r>
      <w:r w:rsidRPr="00CA25F1">
        <w:t xml:space="preserve">:00, </w:t>
      </w:r>
      <w:r w:rsidRPr="00CA25F1">
        <w:rPr>
          <w:rFonts w:hint="eastAsia"/>
        </w:rPr>
        <w:t>17</w:t>
      </w:r>
      <w:r w:rsidRPr="00CA25F1">
        <w:t xml:space="preserve"> </w:t>
      </w:r>
      <w:r w:rsidRPr="00CA25F1">
        <w:rPr>
          <w:rFonts w:hint="eastAsia"/>
        </w:rPr>
        <w:t>Aug</w:t>
      </w:r>
      <w:r w:rsidRPr="00CA25F1">
        <w:t>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423D2EEA" w14:textId="19CCFF4B" w:rsidR="00340597" w:rsidRPr="00CA25F1" w:rsidRDefault="00340597" w:rsidP="00340597">
      <w:r w:rsidRPr="00CA25F1">
        <w:t>05:00, 27 Aug. 20</w:t>
      </w:r>
      <w:r w:rsidRPr="00CA25F1">
        <w:rPr>
          <w:rFonts w:hint="eastAsia"/>
        </w:rPr>
        <w:t>21</w:t>
      </w:r>
      <w:r w:rsidRPr="00CA25F1">
        <w:t xml:space="preserve"> to 00:00, 16 Sep.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3177A3FD" w14:textId="41ABA56C" w:rsidR="00340597" w:rsidRPr="00CA25F1" w:rsidRDefault="00340597">
      <w:pPr>
        <w:sectPr w:rsidR="00340597" w:rsidRPr="00CA25F1">
          <w:footerReference w:type="default" r:id="rId11"/>
          <w:pgSz w:w="11906" w:h="16838"/>
          <w:pgMar w:top="1418" w:right="1418" w:bottom="1418" w:left="1418" w:header="0" w:footer="992" w:gutter="0"/>
          <w:cols w:space="720"/>
          <w:formProt w:val="0"/>
          <w:docGrid w:type="lines" w:linePitch="350"/>
        </w:sectPr>
      </w:pPr>
      <w:r w:rsidRPr="00CA25F1">
        <w:t>05:00, 20 Sep. 20</w:t>
      </w:r>
      <w:r w:rsidRPr="00CA25F1">
        <w:rPr>
          <w:rFonts w:hint="eastAsia"/>
        </w:rPr>
        <w:t>21</w:t>
      </w:r>
      <w:r w:rsidRPr="00CA25F1">
        <w:t xml:space="preserve"> to 00:00, 14 Oct.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7A6B1D10" w14:textId="77777777" w:rsidR="004F401C" w:rsidRPr="00CA25F1" w:rsidRDefault="00CD554F">
      <w:pPr>
        <w:pStyle w:val="2"/>
        <w:numPr>
          <w:ilvl w:val="0"/>
          <w:numId w:val="2"/>
        </w:numPr>
      </w:pPr>
      <w:r w:rsidRPr="00CA25F1">
        <w:lastRenderedPageBreak/>
        <w:t>Bathymetry</w:t>
      </w:r>
    </w:p>
    <w:p w14:paraId="5EC9CF03" w14:textId="77777777" w:rsidR="00F433DD" w:rsidRPr="00CA25F1" w:rsidRDefault="00F433DD"/>
    <w:p w14:paraId="0BB43C01" w14:textId="77777777" w:rsidR="004F401C" w:rsidRPr="00CA25F1" w:rsidRDefault="00CD554F">
      <w:pPr>
        <w:pStyle w:val="3"/>
        <w:numPr>
          <w:ilvl w:val="0"/>
          <w:numId w:val="5"/>
        </w:numPr>
      </w:pPr>
      <w:r w:rsidRPr="00CA25F1">
        <w:t>Personnel</w:t>
      </w:r>
    </w:p>
    <w:p w14:paraId="17DA5805" w14:textId="3E567BE2" w:rsidR="00797981" w:rsidRPr="00CA25F1" w:rsidRDefault="00797981" w:rsidP="00CA25F1">
      <w:pPr>
        <w:pStyle w:val="af4"/>
        <w:ind w:left="360"/>
      </w:pPr>
      <w:r w:rsidRPr="00CA25F1">
        <w:rPr>
          <w:szCs w:val="24"/>
        </w:rPr>
        <w:t>CHIBA Yasuomi</w:t>
      </w:r>
      <w:r w:rsidRPr="00CA25F1" w:rsidDel="00D6342B">
        <w:t xml:space="preserve"> </w:t>
      </w:r>
      <w:r w:rsidR="008059CD" w:rsidRPr="00CA25F1">
        <w:t>(</w:t>
      </w:r>
      <w:r w:rsidRPr="00CA25F1">
        <w:t>JMA)</w:t>
      </w:r>
    </w:p>
    <w:p w14:paraId="03D1B872" w14:textId="08D82552" w:rsidR="000D08C5" w:rsidRPr="00616860" w:rsidRDefault="00CE46E2">
      <w:pPr>
        <w:ind w:firstLine="360"/>
      </w:pPr>
      <w:r w:rsidRPr="00616860">
        <w:t>WADA Ko</w:t>
      </w:r>
      <w:r w:rsidR="000D08C5" w:rsidRPr="00616860">
        <w:t>ichi</w:t>
      </w:r>
      <w:r w:rsidR="000D08C5" w:rsidRPr="00F0411D">
        <w:t xml:space="preserve"> (JMA)</w:t>
      </w:r>
    </w:p>
    <w:p w14:paraId="2FA9DE6B" w14:textId="77777777" w:rsidR="008605D8" w:rsidRPr="00CA25F1" w:rsidRDefault="008605D8">
      <w:pPr>
        <w:ind w:firstLine="360"/>
      </w:pPr>
    </w:p>
    <w:p w14:paraId="504C1C86" w14:textId="77777777" w:rsidR="004F401C" w:rsidRPr="00CA25F1" w:rsidRDefault="00CD554F" w:rsidP="00616860">
      <w:pPr>
        <w:pStyle w:val="3"/>
        <w:numPr>
          <w:ilvl w:val="0"/>
          <w:numId w:val="7"/>
        </w:numPr>
      </w:pPr>
      <w:r w:rsidRPr="00CA25F1">
        <w:t>Overview of the equipment</w:t>
      </w:r>
    </w:p>
    <w:p w14:paraId="78C53E66" w14:textId="18AE9111" w:rsidR="004F401C" w:rsidRPr="00CA25F1" w:rsidRDefault="00CD554F">
      <w:r w:rsidRPr="00CA25F1">
        <w:t>R/V Ryofu Maru equipped a single beam echo sounder, EA 600 (</w:t>
      </w:r>
      <w:r w:rsidR="004A3350" w:rsidRPr="00CA25F1">
        <w:rPr>
          <w:rFonts w:hint="eastAsia"/>
        </w:rPr>
        <w:t>Kongsberg Maritime</w:t>
      </w:r>
      <w:r w:rsidRPr="00CA25F1">
        <w:t xml:space="preserve">, Norway). The main objective of the survey is </w:t>
      </w:r>
      <w:r w:rsidR="008546BF" w:rsidRPr="00CA25F1">
        <w:rPr>
          <w:rFonts w:hint="eastAsia"/>
        </w:rPr>
        <w:t xml:space="preserve">to </w:t>
      </w:r>
      <w:r w:rsidRPr="00CA25F1">
        <w:t xml:space="preserve">collect continuous bathymetry data along </w:t>
      </w:r>
      <w:r w:rsidR="004559E1" w:rsidRPr="00CA25F1">
        <w:t xml:space="preserve">the </w:t>
      </w:r>
      <w:r w:rsidRPr="00CA25F1">
        <w:t xml:space="preserve">ship's track. </w:t>
      </w:r>
    </w:p>
    <w:p w14:paraId="580694BA" w14:textId="15EB6F52" w:rsidR="004F401C" w:rsidRPr="00CA25F1" w:rsidRDefault="00401659">
      <w:r w:rsidRPr="00CA25F1">
        <w:rPr>
          <w:rFonts w:hint="eastAsia"/>
        </w:rPr>
        <w:t xml:space="preserve">The sound speed </w:t>
      </w:r>
      <w:r w:rsidR="008546BF" w:rsidRPr="00CA25F1">
        <w:t>to correct depth data</w:t>
      </w:r>
      <w:r w:rsidR="008546BF" w:rsidRPr="00CA25F1" w:rsidDel="00401659">
        <w:rPr>
          <w:rFonts w:hint="eastAsia"/>
        </w:rPr>
        <w:t xml:space="preserve"> </w:t>
      </w:r>
      <w:r w:rsidRPr="00CA25F1">
        <w:t xml:space="preserve">was set to </w:t>
      </w:r>
      <w:r w:rsidR="004A3350" w:rsidRPr="00CA25F1">
        <w:t>1500 m/s d</w:t>
      </w:r>
      <w:r w:rsidR="00CD554F" w:rsidRPr="00CA25F1">
        <w:t xml:space="preserve">uring the cruise. Data interval was about 10 seconds </w:t>
      </w:r>
      <w:r w:rsidRPr="00CA25F1">
        <w:rPr>
          <w:rFonts w:hint="eastAsia"/>
        </w:rPr>
        <w:t xml:space="preserve">in the measurement for </w:t>
      </w:r>
      <w:r w:rsidR="00CD554F" w:rsidRPr="00CA25F1">
        <w:t>7500 m</w:t>
      </w:r>
      <w:r w:rsidRPr="00CA25F1">
        <w:t xml:space="preserve"> depth</w:t>
      </w:r>
      <w:r w:rsidR="00CD554F" w:rsidRPr="00CA25F1">
        <w:t>.</w:t>
      </w:r>
    </w:p>
    <w:p w14:paraId="0F848102" w14:textId="77777777" w:rsidR="004F401C" w:rsidRPr="00CA25F1" w:rsidRDefault="004F401C">
      <w:pPr>
        <w:widowControl/>
        <w:jc w:val="left"/>
      </w:pPr>
    </w:p>
    <w:p w14:paraId="6955F09B" w14:textId="77777777" w:rsidR="004F401C" w:rsidRPr="00CA25F1" w:rsidRDefault="00CD554F" w:rsidP="00616860">
      <w:pPr>
        <w:pStyle w:val="3"/>
        <w:numPr>
          <w:ilvl w:val="0"/>
          <w:numId w:val="7"/>
        </w:numPr>
      </w:pPr>
      <w:r w:rsidRPr="00CA25F1">
        <w:t>System Configuration and Performance</w:t>
      </w:r>
    </w:p>
    <w:tbl>
      <w:tblPr>
        <w:tblW w:w="6062" w:type="dxa"/>
        <w:tblInd w:w="592" w:type="dxa"/>
        <w:tblLook w:val="04A0" w:firstRow="1" w:lastRow="0" w:firstColumn="1" w:lastColumn="0" w:noHBand="0" w:noVBand="1"/>
      </w:tblPr>
      <w:tblGrid>
        <w:gridCol w:w="3769"/>
        <w:gridCol w:w="2293"/>
      </w:tblGrid>
      <w:tr w:rsidR="004F401C" w:rsidRPr="00CA25F1" w14:paraId="11BC5223" w14:textId="77777777" w:rsidTr="0030172E">
        <w:tc>
          <w:tcPr>
            <w:tcW w:w="3769" w:type="dxa"/>
            <w:shd w:val="clear" w:color="auto" w:fill="auto"/>
          </w:tcPr>
          <w:p w14:paraId="20FC6412" w14:textId="77777777" w:rsidR="004F401C" w:rsidRPr="00CA25F1" w:rsidRDefault="00CD554F">
            <w:pPr>
              <w:spacing w:line="276" w:lineRule="auto"/>
            </w:pPr>
            <w:r w:rsidRPr="00CA25F1">
              <w:t>System:</w:t>
            </w:r>
          </w:p>
        </w:tc>
        <w:tc>
          <w:tcPr>
            <w:tcW w:w="2293" w:type="dxa"/>
            <w:shd w:val="clear" w:color="auto" w:fill="auto"/>
          </w:tcPr>
          <w:p w14:paraId="0D97C063" w14:textId="77777777" w:rsidR="004F401C" w:rsidRPr="00CA25F1" w:rsidRDefault="00CD554F">
            <w:pPr>
              <w:spacing w:line="276" w:lineRule="auto"/>
            </w:pPr>
            <w:r w:rsidRPr="00CA25F1">
              <w:t>Kongsberg EA 600</w:t>
            </w:r>
          </w:p>
        </w:tc>
      </w:tr>
      <w:tr w:rsidR="004F401C" w:rsidRPr="00CA25F1" w14:paraId="1AF24A55" w14:textId="77777777" w:rsidTr="0030172E">
        <w:tc>
          <w:tcPr>
            <w:tcW w:w="3769" w:type="dxa"/>
            <w:shd w:val="clear" w:color="auto" w:fill="auto"/>
          </w:tcPr>
          <w:p w14:paraId="00A7B6BA" w14:textId="77777777" w:rsidR="004F401C" w:rsidRPr="00CA25F1" w:rsidRDefault="00CD554F">
            <w:pPr>
              <w:spacing w:line="276" w:lineRule="auto"/>
            </w:pPr>
            <w:r w:rsidRPr="00CA25F1">
              <w:t>Frequency:</w:t>
            </w:r>
          </w:p>
        </w:tc>
        <w:tc>
          <w:tcPr>
            <w:tcW w:w="2293" w:type="dxa"/>
            <w:shd w:val="clear" w:color="auto" w:fill="auto"/>
          </w:tcPr>
          <w:p w14:paraId="3D199EEA" w14:textId="77777777" w:rsidR="004F401C" w:rsidRPr="00CA25F1" w:rsidRDefault="00CD554F">
            <w:pPr>
              <w:spacing w:line="276" w:lineRule="auto"/>
            </w:pPr>
            <w:r w:rsidRPr="00CA25F1">
              <w:t>12 kHz</w:t>
            </w:r>
          </w:p>
        </w:tc>
      </w:tr>
      <w:tr w:rsidR="004F401C" w:rsidRPr="00CA25F1" w14:paraId="44135F78" w14:textId="77777777" w:rsidTr="0030172E">
        <w:tc>
          <w:tcPr>
            <w:tcW w:w="3769" w:type="dxa"/>
            <w:shd w:val="clear" w:color="auto" w:fill="auto"/>
          </w:tcPr>
          <w:p w14:paraId="5C1A5D38" w14:textId="77777777" w:rsidR="004F401C" w:rsidRPr="00CA25F1" w:rsidRDefault="00CD554F">
            <w:pPr>
              <w:spacing w:line="276" w:lineRule="auto"/>
            </w:pPr>
            <w:r w:rsidRPr="00CA25F1">
              <w:t>Transmit power:</w:t>
            </w:r>
          </w:p>
        </w:tc>
        <w:tc>
          <w:tcPr>
            <w:tcW w:w="2293" w:type="dxa"/>
            <w:shd w:val="clear" w:color="auto" w:fill="auto"/>
          </w:tcPr>
          <w:p w14:paraId="7A770BFA" w14:textId="77777777" w:rsidR="004F401C" w:rsidRPr="00CA25F1" w:rsidRDefault="00CD554F">
            <w:pPr>
              <w:spacing w:line="276" w:lineRule="auto"/>
            </w:pPr>
            <w:r w:rsidRPr="00CA25F1">
              <w:t>2 kW</w:t>
            </w:r>
          </w:p>
        </w:tc>
      </w:tr>
      <w:tr w:rsidR="004F401C" w:rsidRPr="00CA25F1" w14:paraId="6987C077" w14:textId="77777777" w:rsidTr="0030172E">
        <w:tc>
          <w:tcPr>
            <w:tcW w:w="3769" w:type="dxa"/>
            <w:shd w:val="clear" w:color="auto" w:fill="auto"/>
          </w:tcPr>
          <w:p w14:paraId="36425CEE" w14:textId="77777777" w:rsidR="004F401C" w:rsidRPr="00CA25F1" w:rsidRDefault="00CD554F">
            <w:pPr>
              <w:spacing w:line="276" w:lineRule="auto"/>
            </w:pPr>
            <w:r w:rsidRPr="00CA25F1">
              <w:t>Transmit pulse interval:</w:t>
            </w:r>
          </w:p>
        </w:tc>
        <w:tc>
          <w:tcPr>
            <w:tcW w:w="2293" w:type="dxa"/>
            <w:shd w:val="clear" w:color="auto" w:fill="auto"/>
          </w:tcPr>
          <w:p w14:paraId="2AF3E43D" w14:textId="77777777" w:rsidR="004F401C" w:rsidRPr="00CA25F1" w:rsidRDefault="00CD554F">
            <w:pPr>
              <w:spacing w:line="276" w:lineRule="auto"/>
            </w:pPr>
            <w:r w:rsidRPr="00CA25F1">
              <w:t>Within 20 seconds</w:t>
            </w:r>
          </w:p>
        </w:tc>
      </w:tr>
      <w:tr w:rsidR="004F401C" w:rsidRPr="00CA25F1" w14:paraId="14230628" w14:textId="77777777" w:rsidTr="0030172E">
        <w:tc>
          <w:tcPr>
            <w:tcW w:w="3769" w:type="dxa"/>
            <w:shd w:val="clear" w:color="auto" w:fill="auto"/>
          </w:tcPr>
          <w:p w14:paraId="17EF79F0" w14:textId="77777777" w:rsidR="004F401C" w:rsidRPr="00CA25F1" w:rsidRDefault="00CD554F">
            <w:pPr>
              <w:spacing w:line="276" w:lineRule="auto"/>
            </w:pPr>
            <w:r w:rsidRPr="00CA25F1">
              <w:t>Depth range:</w:t>
            </w:r>
          </w:p>
        </w:tc>
        <w:tc>
          <w:tcPr>
            <w:tcW w:w="2293" w:type="dxa"/>
            <w:shd w:val="clear" w:color="auto" w:fill="auto"/>
          </w:tcPr>
          <w:p w14:paraId="5925A475" w14:textId="77777777" w:rsidR="004F401C" w:rsidRPr="00CA25F1" w:rsidRDefault="00CD554F">
            <w:pPr>
              <w:spacing w:line="276" w:lineRule="auto"/>
            </w:pPr>
            <w:r w:rsidRPr="00CA25F1">
              <w:t>5</w:t>
            </w:r>
            <w:r w:rsidRPr="00CA25F1">
              <w:rPr>
                <w:rFonts w:cs="Times New Roman"/>
              </w:rPr>
              <w:t>–</w:t>
            </w:r>
            <w:r w:rsidRPr="00CA25F1">
              <w:t>15,000 m</w:t>
            </w:r>
          </w:p>
        </w:tc>
      </w:tr>
      <w:tr w:rsidR="004F401C" w:rsidRPr="00CA25F1" w14:paraId="6DBEE61A" w14:textId="77777777" w:rsidTr="0030172E">
        <w:tc>
          <w:tcPr>
            <w:tcW w:w="3769" w:type="dxa"/>
            <w:shd w:val="clear" w:color="auto" w:fill="auto"/>
          </w:tcPr>
          <w:p w14:paraId="1EAFE45B" w14:textId="77777777" w:rsidR="004F401C" w:rsidRPr="00CA25F1" w:rsidRDefault="00CD554F">
            <w:pPr>
              <w:spacing w:line="276" w:lineRule="auto"/>
            </w:pPr>
            <w:r w:rsidRPr="00CA25F1">
              <w:t>Depth resolution:</w:t>
            </w:r>
          </w:p>
        </w:tc>
        <w:tc>
          <w:tcPr>
            <w:tcW w:w="2293" w:type="dxa"/>
            <w:shd w:val="clear" w:color="auto" w:fill="auto"/>
          </w:tcPr>
          <w:p w14:paraId="5CD836E5" w14:textId="77777777" w:rsidR="004F401C" w:rsidRPr="00CA25F1" w:rsidRDefault="00CD554F">
            <w:pPr>
              <w:spacing w:line="276" w:lineRule="auto"/>
            </w:pPr>
            <w:r w:rsidRPr="00CA25F1">
              <w:t>1 cm</w:t>
            </w:r>
          </w:p>
        </w:tc>
      </w:tr>
      <w:tr w:rsidR="004F401C" w:rsidRPr="00CA25F1" w14:paraId="193CB72C" w14:textId="77777777" w:rsidTr="0030172E">
        <w:tc>
          <w:tcPr>
            <w:tcW w:w="3769" w:type="dxa"/>
            <w:shd w:val="clear" w:color="auto" w:fill="auto"/>
          </w:tcPr>
          <w:p w14:paraId="4F8E5766" w14:textId="0025A640" w:rsidR="00480933" w:rsidRPr="00CA25F1" w:rsidRDefault="00CD554F" w:rsidP="0030172E">
            <w:pPr>
              <w:spacing w:line="276" w:lineRule="auto"/>
            </w:pPr>
            <w:r w:rsidRPr="00CA25F1">
              <w:t>Depth accuracy</w:t>
            </w:r>
            <w:r w:rsidR="00480933" w:rsidRPr="00CA25F1">
              <w:t xml:space="preserve"> (Assuming correct sound velocity, transducer depth and shortest pulse length):</w:t>
            </w:r>
          </w:p>
        </w:tc>
        <w:tc>
          <w:tcPr>
            <w:tcW w:w="2293" w:type="dxa"/>
            <w:shd w:val="clear" w:color="auto" w:fill="auto"/>
          </w:tcPr>
          <w:p w14:paraId="22BBC9E2" w14:textId="77777777" w:rsidR="004F401C" w:rsidRPr="00CA25F1" w:rsidRDefault="00CD554F">
            <w:pPr>
              <w:spacing w:line="276" w:lineRule="auto"/>
            </w:pPr>
            <w:r w:rsidRPr="00CA25F1">
              <w:t>Within 20 cm</w:t>
            </w:r>
          </w:p>
        </w:tc>
      </w:tr>
    </w:tbl>
    <w:p w14:paraId="494BE52E" w14:textId="77777777" w:rsidR="004F401C" w:rsidRPr="00CA25F1" w:rsidRDefault="004F401C"/>
    <w:p w14:paraId="7FA3F983" w14:textId="7ABB3533" w:rsidR="004F401C" w:rsidRPr="00CA25F1" w:rsidRDefault="00CD554F" w:rsidP="00616860">
      <w:pPr>
        <w:pStyle w:val="4"/>
        <w:numPr>
          <w:ilvl w:val="0"/>
          <w:numId w:val="7"/>
        </w:numPr>
      </w:pPr>
      <w:r w:rsidRPr="00CA25F1">
        <w:t>Data Period</w:t>
      </w:r>
    </w:p>
    <w:p w14:paraId="26C7914C" w14:textId="249E86C8" w:rsidR="00B06DAA" w:rsidRPr="00CA25F1" w:rsidRDefault="00B06DAA" w:rsidP="00B06DAA">
      <w:r w:rsidRPr="00CA25F1">
        <w:t xml:space="preserve">05:00, </w:t>
      </w:r>
      <w:r w:rsidRPr="00CA25F1">
        <w:rPr>
          <w:rFonts w:hint="eastAsia"/>
        </w:rPr>
        <w:t>19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to 0</w:t>
      </w:r>
      <w:r w:rsidR="000171A6" w:rsidRPr="00CA25F1">
        <w:rPr>
          <w:rFonts w:hint="eastAsia"/>
        </w:rPr>
        <w:t>1</w:t>
      </w:r>
      <w:r w:rsidRPr="00CA25F1">
        <w:t xml:space="preserve">:00, </w:t>
      </w:r>
      <w:r w:rsidRPr="00CA25F1">
        <w:rPr>
          <w:rFonts w:hint="eastAsia"/>
        </w:rPr>
        <w:t>24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511DE73A" w14:textId="70A571A8" w:rsidR="00B06DAA" w:rsidRPr="00CA25F1" w:rsidRDefault="00B06DAA" w:rsidP="00B06DAA">
      <w:r w:rsidRPr="00CA25F1">
        <w:t xml:space="preserve">05:00, </w:t>
      </w:r>
      <w:r w:rsidRPr="00CA25F1">
        <w:rPr>
          <w:rFonts w:hint="eastAsia"/>
        </w:rPr>
        <w:t>28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to 0</w:t>
      </w:r>
      <w:r w:rsidR="000171A6" w:rsidRPr="00CA25F1">
        <w:rPr>
          <w:rFonts w:hint="eastAsia"/>
        </w:rPr>
        <w:t>1</w:t>
      </w:r>
      <w:r w:rsidRPr="00CA25F1">
        <w:t xml:space="preserve">:00, </w:t>
      </w:r>
      <w:r w:rsidRPr="00CA25F1">
        <w:rPr>
          <w:rFonts w:hint="eastAsia"/>
        </w:rPr>
        <w:t>17</w:t>
      </w:r>
      <w:r w:rsidRPr="00CA25F1">
        <w:t xml:space="preserve"> </w:t>
      </w:r>
      <w:r w:rsidRPr="00CA25F1">
        <w:rPr>
          <w:rFonts w:hint="eastAsia"/>
        </w:rPr>
        <w:t>Aug</w:t>
      </w:r>
      <w:r w:rsidRPr="00CA25F1">
        <w:t>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033C7504" w14:textId="77777777" w:rsidR="00B06DAA" w:rsidRPr="00CA25F1" w:rsidRDefault="00B06DAA" w:rsidP="00B06DAA">
      <w:r w:rsidRPr="00CA25F1">
        <w:t>05:00, 27 Aug. 20</w:t>
      </w:r>
      <w:r w:rsidRPr="00CA25F1">
        <w:rPr>
          <w:rFonts w:hint="eastAsia"/>
        </w:rPr>
        <w:t>21</w:t>
      </w:r>
      <w:r w:rsidRPr="00CA25F1">
        <w:t xml:space="preserve"> to 00:00, 16 Sep.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1A82E9C8" w14:textId="45004EE5" w:rsidR="004F401C" w:rsidRPr="00CA25F1" w:rsidRDefault="00B06DAA" w:rsidP="00B92B3E">
      <w:pPr>
        <w:sectPr w:rsidR="004F401C" w:rsidRPr="00CA25F1">
          <w:footerReference w:type="default" r:id="rId12"/>
          <w:pgSz w:w="11906" w:h="16838"/>
          <w:pgMar w:top="1418" w:right="1418" w:bottom="1418" w:left="1418" w:header="0" w:footer="992" w:gutter="0"/>
          <w:cols w:space="720"/>
          <w:formProt w:val="0"/>
          <w:docGrid w:type="lines" w:linePitch="350"/>
        </w:sectPr>
      </w:pPr>
      <w:r w:rsidRPr="00CA25F1">
        <w:t>05:00, 20 Sep. 20</w:t>
      </w:r>
      <w:r w:rsidRPr="00CA25F1">
        <w:rPr>
          <w:rFonts w:hint="eastAsia"/>
        </w:rPr>
        <w:t>21</w:t>
      </w:r>
      <w:r w:rsidRPr="00CA25F1">
        <w:t xml:space="preserve"> to 00:00, 14 Oct. 20</w:t>
      </w:r>
      <w:r w:rsidRPr="00CA25F1">
        <w:rPr>
          <w:rFonts w:hint="eastAsia"/>
        </w:rPr>
        <w:t>21</w:t>
      </w:r>
      <w:r w:rsidRPr="00CA25F1">
        <w:t xml:space="preserve"> (UTC).</w:t>
      </w:r>
      <w:r w:rsidR="0030172E" w:rsidRPr="00CA25F1">
        <w:tab/>
      </w:r>
    </w:p>
    <w:p w14:paraId="2B4F594D" w14:textId="77777777" w:rsidR="004F401C" w:rsidRPr="00CA25F1" w:rsidRDefault="00CD554F">
      <w:pPr>
        <w:pStyle w:val="2"/>
        <w:numPr>
          <w:ilvl w:val="0"/>
          <w:numId w:val="2"/>
        </w:numPr>
      </w:pPr>
      <w:r w:rsidRPr="00CA25F1">
        <w:lastRenderedPageBreak/>
        <w:t>Maritime Meteorological Observations</w:t>
      </w:r>
    </w:p>
    <w:p w14:paraId="61FF3B60" w14:textId="77777777" w:rsidR="00D17223" w:rsidRPr="00CA25F1" w:rsidRDefault="00D17223"/>
    <w:p w14:paraId="0C5A70A8" w14:textId="77777777" w:rsidR="004F401C" w:rsidRPr="00CA25F1" w:rsidRDefault="00CD554F" w:rsidP="00594E2F">
      <w:pPr>
        <w:pStyle w:val="3"/>
        <w:numPr>
          <w:ilvl w:val="0"/>
          <w:numId w:val="4"/>
        </w:numPr>
      </w:pPr>
      <w:r w:rsidRPr="00CA25F1">
        <w:t>Personnel</w:t>
      </w:r>
    </w:p>
    <w:p w14:paraId="404C906B" w14:textId="480C9401" w:rsidR="00F12EAE" w:rsidRDefault="00F12EAE" w:rsidP="00F12EAE">
      <w:pPr>
        <w:pStyle w:val="af4"/>
        <w:ind w:left="360"/>
      </w:pPr>
      <w:r w:rsidRPr="00CA25F1">
        <w:t>NAGAI Naoki</w:t>
      </w:r>
      <w:r w:rsidRPr="00CA25F1" w:rsidDel="00D6342B">
        <w:t xml:space="preserve"> </w:t>
      </w:r>
      <w:r w:rsidRPr="00CA25F1">
        <w:t>(JMA)</w:t>
      </w:r>
    </w:p>
    <w:p w14:paraId="18892A1B" w14:textId="1B319BBC" w:rsidR="000171A6" w:rsidRPr="00CA25F1" w:rsidRDefault="000D08C5">
      <w:pPr>
        <w:pStyle w:val="af4"/>
        <w:ind w:left="360"/>
      </w:pPr>
      <w:r w:rsidRPr="00F0411D">
        <w:rPr>
          <w:szCs w:val="24"/>
        </w:rPr>
        <w:t>CHIBA Yasuomi</w:t>
      </w:r>
      <w:r w:rsidRPr="00F0411D" w:rsidDel="00D6342B">
        <w:t xml:space="preserve"> </w:t>
      </w:r>
      <w:r w:rsidRPr="00F0411D">
        <w:t>(</w:t>
      </w:r>
      <w:r w:rsidRPr="00BC19B7">
        <w:t>JMA)</w:t>
      </w:r>
    </w:p>
    <w:p w14:paraId="50058648" w14:textId="77777777" w:rsidR="004F401C" w:rsidRPr="00CA25F1" w:rsidRDefault="004F401C"/>
    <w:p w14:paraId="7EFD6566" w14:textId="77777777" w:rsidR="004F401C" w:rsidRPr="00CA25F1" w:rsidRDefault="00CD554F" w:rsidP="00616860">
      <w:pPr>
        <w:pStyle w:val="3"/>
        <w:numPr>
          <w:ilvl w:val="0"/>
          <w:numId w:val="6"/>
        </w:numPr>
      </w:pPr>
      <w:r w:rsidRPr="00CA25F1">
        <w:t>Data Period</w:t>
      </w:r>
    </w:p>
    <w:p w14:paraId="49D262E9" w14:textId="451EBC52" w:rsidR="00136814" w:rsidRPr="00CA25F1" w:rsidRDefault="00136814" w:rsidP="00B92B3E"/>
    <w:p w14:paraId="3DA175AA" w14:textId="472B6F1A" w:rsidR="00B92B3E" w:rsidRPr="00CA25F1" w:rsidRDefault="00B92B3E" w:rsidP="00B92B3E">
      <w:r w:rsidRPr="00CA25F1">
        <w:t xml:space="preserve">05:00, </w:t>
      </w:r>
      <w:r w:rsidRPr="00CA25F1">
        <w:rPr>
          <w:rFonts w:hint="eastAsia"/>
        </w:rPr>
        <w:t>19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to 0</w:t>
      </w:r>
      <w:r w:rsidR="000171A6" w:rsidRPr="00CA25F1">
        <w:rPr>
          <w:rFonts w:hint="eastAsia"/>
        </w:rPr>
        <w:t>1</w:t>
      </w:r>
      <w:r w:rsidRPr="00CA25F1">
        <w:t xml:space="preserve">:00, </w:t>
      </w:r>
      <w:r w:rsidRPr="00CA25F1">
        <w:rPr>
          <w:rFonts w:hint="eastAsia"/>
        </w:rPr>
        <w:t>24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762BCAB4" w14:textId="68522610" w:rsidR="00B92B3E" w:rsidRPr="00CA25F1" w:rsidRDefault="00B92B3E" w:rsidP="00B92B3E">
      <w:r w:rsidRPr="00CA25F1">
        <w:t xml:space="preserve">05:00, </w:t>
      </w:r>
      <w:r w:rsidRPr="00CA25F1">
        <w:rPr>
          <w:rFonts w:hint="eastAsia"/>
        </w:rPr>
        <w:t>28</w:t>
      </w:r>
      <w:r w:rsidRPr="00CA25F1">
        <w:t xml:space="preserve"> Jul. 20</w:t>
      </w:r>
      <w:r w:rsidRPr="00CA25F1">
        <w:rPr>
          <w:rFonts w:hint="eastAsia"/>
        </w:rPr>
        <w:t>21</w:t>
      </w:r>
      <w:r w:rsidRPr="00CA25F1">
        <w:t xml:space="preserve"> to 0</w:t>
      </w:r>
      <w:r w:rsidR="000171A6" w:rsidRPr="00CA25F1">
        <w:rPr>
          <w:rFonts w:hint="eastAsia"/>
        </w:rPr>
        <w:t>1</w:t>
      </w:r>
      <w:r w:rsidRPr="00CA25F1">
        <w:t xml:space="preserve">:00, </w:t>
      </w:r>
      <w:r w:rsidRPr="00CA25F1">
        <w:rPr>
          <w:rFonts w:hint="eastAsia"/>
        </w:rPr>
        <w:t>17</w:t>
      </w:r>
      <w:r w:rsidRPr="00CA25F1">
        <w:t xml:space="preserve"> </w:t>
      </w:r>
      <w:r w:rsidRPr="00CA25F1">
        <w:rPr>
          <w:rFonts w:hint="eastAsia"/>
        </w:rPr>
        <w:t>Aug</w:t>
      </w:r>
      <w:r w:rsidRPr="00CA25F1">
        <w:t>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090C5454" w14:textId="77777777" w:rsidR="00B92B3E" w:rsidRPr="00CA25F1" w:rsidRDefault="00B92B3E" w:rsidP="00B92B3E">
      <w:r w:rsidRPr="00CA25F1">
        <w:t>05:00, 27 Aug. 20</w:t>
      </w:r>
      <w:r w:rsidRPr="00CA25F1">
        <w:rPr>
          <w:rFonts w:hint="eastAsia"/>
        </w:rPr>
        <w:t>21</w:t>
      </w:r>
      <w:r w:rsidRPr="00CA25F1">
        <w:t xml:space="preserve"> to 00:00, 16 Sep. 20</w:t>
      </w:r>
      <w:r w:rsidRPr="00CA25F1">
        <w:rPr>
          <w:rFonts w:hint="eastAsia"/>
        </w:rPr>
        <w:t>21</w:t>
      </w:r>
      <w:r w:rsidRPr="00CA25F1">
        <w:t xml:space="preserve"> (UTC).</w:t>
      </w:r>
    </w:p>
    <w:p w14:paraId="441EC8DD" w14:textId="7809613C" w:rsidR="00B92B3E" w:rsidRPr="00CA25F1" w:rsidRDefault="00B92B3E">
      <w:r w:rsidRPr="00CA25F1">
        <w:t>05:00, 20 Sep. 20</w:t>
      </w:r>
      <w:r w:rsidRPr="00CA25F1">
        <w:rPr>
          <w:rFonts w:hint="eastAsia"/>
        </w:rPr>
        <w:t>21</w:t>
      </w:r>
      <w:r w:rsidRPr="00CA25F1">
        <w:t xml:space="preserve"> to 00:00, 14 Oct. 20</w:t>
      </w:r>
      <w:r w:rsidRPr="00CA25F1">
        <w:rPr>
          <w:rFonts w:hint="eastAsia"/>
        </w:rPr>
        <w:t>21</w:t>
      </w:r>
      <w:r w:rsidRPr="00CA25F1">
        <w:t xml:space="preserve"> (UTC).</w:t>
      </w:r>
      <w:r w:rsidRPr="00CA25F1">
        <w:tab/>
      </w:r>
    </w:p>
    <w:p w14:paraId="49C152D8" w14:textId="77777777" w:rsidR="004F401C" w:rsidRPr="00CA25F1" w:rsidRDefault="004F401C">
      <w:pPr>
        <w:ind w:left="680"/>
      </w:pPr>
    </w:p>
    <w:p w14:paraId="189411F8" w14:textId="77777777" w:rsidR="004F401C" w:rsidRPr="00CA25F1" w:rsidRDefault="00CD554F" w:rsidP="00616860">
      <w:pPr>
        <w:pStyle w:val="3"/>
        <w:numPr>
          <w:ilvl w:val="0"/>
          <w:numId w:val="6"/>
        </w:numPr>
      </w:pPr>
      <w:r w:rsidRPr="00CA25F1">
        <w:t>Methods</w:t>
      </w:r>
    </w:p>
    <w:p w14:paraId="03822759" w14:textId="5A0D4B93" w:rsidR="004F401C" w:rsidRPr="00CA25F1" w:rsidRDefault="00CD554F">
      <w:r w:rsidRPr="00CA25F1">
        <w:t xml:space="preserve">The maritime meteorological observation system on R/V Ryofu Maru is Ryofu Maru maritime meteorological measurement station (RMET). Instruments of RMET are listed in Table B.3.1. All RMET data were collected and processed by KOAC-7800 weather data processor made by </w:t>
      </w:r>
      <w:r w:rsidR="002328C8">
        <w:t xml:space="preserve">KOSHIN DENKI KOGYO CO., LTD., </w:t>
      </w:r>
      <w:r w:rsidRPr="00CA25F1">
        <w:t xml:space="preserve">Japan. </w:t>
      </w:r>
      <w:r w:rsidR="00A27AD9" w:rsidRPr="00CA25F1">
        <w:t xml:space="preserve">The result of </w:t>
      </w:r>
      <w:r w:rsidRPr="00CA25F1">
        <w:t>Maritime meteorological observation data were shown in Figures B.3.1 and B.3.2.</w:t>
      </w:r>
    </w:p>
    <w:p w14:paraId="332C230D" w14:textId="77777777" w:rsidR="004F401C" w:rsidRPr="00CA25F1" w:rsidRDefault="004F401C">
      <w:pPr>
        <w:widowControl/>
        <w:jc w:val="left"/>
      </w:pPr>
    </w:p>
    <w:p w14:paraId="3F497986" w14:textId="77777777" w:rsidR="004F401C" w:rsidRPr="00CA25F1" w:rsidRDefault="00CD554F">
      <w:r w:rsidRPr="00CA25F1">
        <w:t>Table B.3.1. Instruments and locations of RMET.</w:t>
      </w:r>
    </w:p>
    <w:tbl>
      <w:tblPr>
        <w:tblW w:w="9113" w:type="dxa"/>
        <w:jc w:val="center"/>
        <w:tblLook w:val="04A0" w:firstRow="1" w:lastRow="0" w:firstColumn="1" w:lastColumn="0" w:noHBand="0" w:noVBand="1"/>
      </w:tblPr>
      <w:tblGrid>
        <w:gridCol w:w="1563"/>
        <w:gridCol w:w="2056"/>
        <w:gridCol w:w="3108"/>
        <w:gridCol w:w="2386"/>
      </w:tblGrid>
      <w:tr w:rsidR="00F2661B" w:rsidRPr="00CA25F1" w14:paraId="091AB81E" w14:textId="77777777" w:rsidTr="00F66E64">
        <w:trPr>
          <w:trHeight w:val="172"/>
          <w:jc w:val="center"/>
        </w:trPr>
        <w:tc>
          <w:tcPr>
            <w:tcW w:w="1563" w:type="dxa"/>
            <w:shd w:val="clear" w:color="auto" w:fill="auto"/>
          </w:tcPr>
          <w:p w14:paraId="00C7CE51" w14:textId="77777777" w:rsidR="00F2661B" w:rsidRPr="00CA25F1" w:rsidRDefault="00F2661B">
            <w:pPr>
              <w:jc w:val="center"/>
              <w:rPr>
                <w:szCs w:val="24"/>
              </w:rPr>
            </w:pPr>
            <w:r w:rsidRPr="00CA25F1">
              <w:rPr>
                <w:szCs w:val="24"/>
              </w:rPr>
              <w:t>Sensor</w:t>
            </w:r>
          </w:p>
        </w:tc>
        <w:tc>
          <w:tcPr>
            <w:tcW w:w="2056" w:type="dxa"/>
            <w:shd w:val="clear" w:color="auto" w:fill="auto"/>
          </w:tcPr>
          <w:p w14:paraId="0C42BB97" w14:textId="77777777" w:rsidR="00F2661B" w:rsidRPr="00CA25F1" w:rsidRDefault="00F2661B">
            <w:pPr>
              <w:jc w:val="center"/>
              <w:rPr>
                <w:szCs w:val="24"/>
              </w:rPr>
            </w:pPr>
            <w:r w:rsidRPr="00CA25F1">
              <w:rPr>
                <w:szCs w:val="24"/>
              </w:rPr>
              <w:t>Parameter</w:t>
            </w:r>
          </w:p>
        </w:tc>
        <w:tc>
          <w:tcPr>
            <w:tcW w:w="3108" w:type="dxa"/>
            <w:shd w:val="clear" w:color="auto" w:fill="auto"/>
          </w:tcPr>
          <w:p w14:paraId="7723523D" w14:textId="50DD2E74" w:rsidR="00F2661B" w:rsidRPr="00CA25F1" w:rsidRDefault="00F2661B" w:rsidP="00F2661B">
            <w:pPr>
              <w:jc w:val="center"/>
              <w:rPr>
                <w:szCs w:val="24"/>
              </w:rPr>
            </w:pPr>
            <w:r w:rsidRPr="00CA25F1">
              <w:rPr>
                <w:rFonts w:hint="eastAsia"/>
                <w:szCs w:val="24"/>
              </w:rPr>
              <w:t>Type (</w:t>
            </w:r>
            <w:r w:rsidRPr="00CA25F1">
              <w:rPr>
                <w:szCs w:val="24"/>
              </w:rPr>
              <w:t>Manufacture)</w:t>
            </w:r>
          </w:p>
        </w:tc>
        <w:tc>
          <w:tcPr>
            <w:tcW w:w="2386" w:type="dxa"/>
            <w:shd w:val="clear" w:color="auto" w:fill="auto"/>
          </w:tcPr>
          <w:p w14:paraId="2116F752" w14:textId="77777777" w:rsidR="00F2661B" w:rsidRPr="00CA25F1" w:rsidRDefault="00F2661B">
            <w:pPr>
              <w:jc w:val="center"/>
              <w:rPr>
                <w:szCs w:val="24"/>
              </w:rPr>
            </w:pPr>
            <w:r w:rsidRPr="00CA25F1">
              <w:rPr>
                <w:szCs w:val="24"/>
              </w:rPr>
              <w:t>Location</w:t>
            </w:r>
          </w:p>
        </w:tc>
      </w:tr>
      <w:tr w:rsidR="00F2661B" w:rsidRPr="00CA25F1" w14:paraId="5BD5F638" w14:textId="77777777" w:rsidTr="00F66E64">
        <w:trPr>
          <w:trHeight w:val="394"/>
          <w:jc w:val="center"/>
        </w:trPr>
        <w:tc>
          <w:tcPr>
            <w:tcW w:w="1563" w:type="dxa"/>
            <w:tcBorders>
              <w:bottom w:val="double" w:sz="4" w:space="0" w:color="000000"/>
            </w:tcBorders>
            <w:shd w:val="clear" w:color="auto" w:fill="auto"/>
          </w:tcPr>
          <w:p w14:paraId="61161AA2" w14:textId="77777777" w:rsidR="00F2661B" w:rsidRPr="00CA25F1" w:rsidRDefault="00F2661B">
            <w:pPr>
              <w:jc w:val="center"/>
              <w:rPr>
                <w:szCs w:val="24"/>
              </w:rPr>
            </w:pPr>
          </w:p>
        </w:tc>
        <w:tc>
          <w:tcPr>
            <w:tcW w:w="2056" w:type="dxa"/>
            <w:tcBorders>
              <w:bottom w:val="double" w:sz="4" w:space="0" w:color="000000"/>
            </w:tcBorders>
            <w:shd w:val="clear" w:color="auto" w:fill="auto"/>
          </w:tcPr>
          <w:p w14:paraId="28089A7C" w14:textId="77777777" w:rsidR="00F2661B" w:rsidRPr="00CA25F1" w:rsidRDefault="00F2661B">
            <w:pPr>
              <w:jc w:val="center"/>
              <w:rPr>
                <w:szCs w:val="24"/>
              </w:rPr>
            </w:pPr>
          </w:p>
        </w:tc>
        <w:tc>
          <w:tcPr>
            <w:tcW w:w="3108" w:type="dxa"/>
            <w:tcBorders>
              <w:bottom w:val="double" w:sz="4" w:space="0" w:color="000000"/>
            </w:tcBorders>
            <w:shd w:val="clear" w:color="auto" w:fill="auto"/>
          </w:tcPr>
          <w:p w14:paraId="6D1B5485" w14:textId="2B2F1F93" w:rsidR="00F2661B" w:rsidRPr="00CA25F1" w:rsidRDefault="00F2661B" w:rsidP="00F2661B">
            <w:pPr>
              <w:rPr>
                <w:szCs w:val="24"/>
              </w:rPr>
            </w:pPr>
          </w:p>
        </w:tc>
        <w:tc>
          <w:tcPr>
            <w:tcW w:w="2386" w:type="dxa"/>
            <w:tcBorders>
              <w:bottom w:val="double" w:sz="4" w:space="0" w:color="000000"/>
            </w:tcBorders>
            <w:shd w:val="clear" w:color="auto" w:fill="auto"/>
          </w:tcPr>
          <w:p w14:paraId="4C866B7A" w14:textId="77777777" w:rsidR="00F2661B" w:rsidRPr="00CA25F1" w:rsidRDefault="00F2661B">
            <w:pPr>
              <w:jc w:val="center"/>
              <w:rPr>
                <w:szCs w:val="24"/>
              </w:rPr>
            </w:pPr>
            <w:r w:rsidRPr="00CA25F1">
              <w:rPr>
                <w:szCs w:val="24"/>
              </w:rPr>
              <w:t>(Height from maximum load line)</w:t>
            </w:r>
          </w:p>
        </w:tc>
      </w:tr>
      <w:tr w:rsidR="00F2661B" w:rsidRPr="00CA25F1" w14:paraId="43694E12" w14:textId="77777777" w:rsidTr="00F66E64">
        <w:trPr>
          <w:trHeight w:val="344"/>
          <w:jc w:val="center"/>
        </w:trPr>
        <w:tc>
          <w:tcPr>
            <w:tcW w:w="1563" w:type="dxa"/>
            <w:tcBorders>
              <w:top w:val="double" w:sz="4" w:space="0" w:color="000000"/>
            </w:tcBorders>
            <w:shd w:val="clear" w:color="auto" w:fill="auto"/>
          </w:tcPr>
          <w:p w14:paraId="3A53A673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Thermometer</w:t>
            </w:r>
          </w:p>
        </w:tc>
        <w:tc>
          <w:tcPr>
            <w:tcW w:w="2056" w:type="dxa"/>
            <w:tcBorders>
              <w:top w:val="double" w:sz="4" w:space="0" w:color="000000"/>
            </w:tcBorders>
            <w:shd w:val="clear" w:color="auto" w:fill="auto"/>
          </w:tcPr>
          <w:p w14:paraId="36255708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Air Temperature</w:t>
            </w:r>
          </w:p>
        </w:tc>
        <w:tc>
          <w:tcPr>
            <w:tcW w:w="3108" w:type="dxa"/>
            <w:tcBorders>
              <w:top w:val="double" w:sz="4" w:space="0" w:color="000000"/>
            </w:tcBorders>
            <w:shd w:val="clear" w:color="auto" w:fill="auto"/>
          </w:tcPr>
          <w:p w14:paraId="34A712A8" w14:textId="6DBE1977" w:rsidR="00F66E64" w:rsidRPr="00CA25F1" w:rsidRDefault="00F2661B" w:rsidP="00F66E64">
            <w:pPr>
              <w:rPr>
                <w:szCs w:val="24"/>
              </w:rPr>
            </w:pPr>
            <w:r w:rsidRPr="00CA25F1">
              <w:rPr>
                <w:szCs w:val="24"/>
              </w:rPr>
              <w:t>R005-341</w:t>
            </w:r>
          </w:p>
          <w:p w14:paraId="7E67EC4B" w14:textId="0FD1F2AF" w:rsidR="00F2661B" w:rsidRPr="00CA25F1" w:rsidRDefault="00F2661B" w:rsidP="00E77ECD">
            <w:pPr>
              <w:rPr>
                <w:szCs w:val="24"/>
              </w:rPr>
            </w:pPr>
            <w:r w:rsidRPr="00CA25F1">
              <w:rPr>
                <w:szCs w:val="24"/>
              </w:rPr>
              <w:t>(</w:t>
            </w:r>
            <w:r w:rsidR="005C18BF" w:rsidRPr="00740AD8">
              <w:t>CHINO CORPORATION</w:t>
            </w:r>
            <w:r w:rsidRPr="00CA25F1">
              <w:rPr>
                <w:szCs w:val="24"/>
              </w:rPr>
              <w:t>)</w:t>
            </w:r>
            <w:r w:rsidRPr="00CA25F1">
              <w:rPr>
                <w:rFonts w:hint="eastAsia"/>
                <w:szCs w:val="24"/>
              </w:rPr>
              <w:t xml:space="preserve"> </w:t>
            </w:r>
            <w:r w:rsidRPr="00CA25F1">
              <w:rPr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double" w:sz="4" w:space="0" w:color="000000"/>
            </w:tcBorders>
            <w:shd w:val="clear" w:color="auto" w:fill="auto"/>
          </w:tcPr>
          <w:p w14:paraId="73E0FB9E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Compass deck</w:t>
            </w:r>
          </w:p>
          <w:p w14:paraId="1921DEB4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(13.3 m)</w:t>
            </w:r>
          </w:p>
        </w:tc>
      </w:tr>
      <w:tr w:rsidR="00F2661B" w:rsidRPr="00CA25F1" w14:paraId="1B410048" w14:textId="77777777" w:rsidTr="00F66E64">
        <w:trPr>
          <w:trHeight w:val="354"/>
          <w:jc w:val="center"/>
        </w:trPr>
        <w:tc>
          <w:tcPr>
            <w:tcW w:w="1563" w:type="dxa"/>
            <w:shd w:val="clear" w:color="auto" w:fill="auto"/>
          </w:tcPr>
          <w:p w14:paraId="39E4E899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Hygrometer</w:t>
            </w:r>
          </w:p>
        </w:tc>
        <w:tc>
          <w:tcPr>
            <w:tcW w:w="2056" w:type="dxa"/>
            <w:shd w:val="clear" w:color="auto" w:fill="auto"/>
          </w:tcPr>
          <w:p w14:paraId="1DBC0A2E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Relative humidity</w:t>
            </w:r>
          </w:p>
        </w:tc>
        <w:tc>
          <w:tcPr>
            <w:tcW w:w="3108" w:type="dxa"/>
            <w:shd w:val="clear" w:color="auto" w:fill="auto"/>
          </w:tcPr>
          <w:p w14:paraId="7C327052" w14:textId="24054A4E" w:rsidR="00F2661B" w:rsidRPr="00CA25F1" w:rsidRDefault="00E77ECD">
            <w:pPr>
              <w:rPr>
                <w:szCs w:val="24"/>
              </w:rPr>
            </w:pPr>
            <w:r w:rsidRPr="00CA25F1">
              <w:rPr>
                <w:szCs w:val="24"/>
              </w:rPr>
              <w:t>HMT3303JM</w:t>
            </w:r>
            <w:r w:rsidR="00F2661B" w:rsidRPr="00CA25F1">
              <w:rPr>
                <w:szCs w:val="24"/>
              </w:rPr>
              <w:t xml:space="preserve"> (Vaisala)</w:t>
            </w:r>
          </w:p>
        </w:tc>
        <w:tc>
          <w:tcPr>
            <w:tcW w:w="2386" w:type="dxa"/>
            <w:shd w:val="clear" w:color="auto" w:fill="auto"/>
          </w:tcPr>
          <w:p w14:paraId="360BFA84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Compass deck</w:t>
            </w:r>
          </w:p>
          <w:p w14:paraId="04967632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(13.3 m)</w:t>
            </w:r>
          </w:p>
        </w:tc>
      </w:tr>
      <w:tr w:rsidR="00F2661B" w:rsidRPr="00CA25F1" w14:paraId="2BA84C04" w14:textId="77777777" w:rsidTr="00F66E64">
        <w:trPr>
          <w:trHeight w:val="354"/>
          <w:jc w:val="center"/>
        </w:trPr>
        <w:tc>
          <w:tcPr>
            <w:tcW w:w="1563" w:type="dxa"/>
            <w:shd w:val="clear" w:color="auto" w:fill="auto"/>
          </w:tcPr>
          <w:p w14:paraId="27B492C3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Thermometer</w:t>
            </w:r>
          </w:p>
        </w:tc>
        <w:tc>
          <w:tcPr>
            <w:tcW w:w="2056" w:type="dxa"/>
            <w:shd w:val="clear" w:color="auto" w:fill="auto"/>
          </w:tcPr>
          <w:p w14:paraId="5578DA91" w14:textId="77777777" w:rsidR="00C3739B" w:rsidRPr="00CA25F1" w:rsidRDefault="00C3739B">
            <w:r w:rsidRPr="00CA25F1">
              <w:t xml:space="preserve">Sea surface </w:t>
            </w:r>
          </w:p>
          <w:p w14:paraId="556F1D0D" w14:textId="77D0AABD" w:rsidR="00F2661B" w:rsidRPr="00CA25F1" w:rsidRDefault="00C3739B">
            <w:pPr>
              <w:rPr>
                <w:color w:val="FF0000"/>
                <w:szCs w:val="24"/>
              </w:rPr>
            </w:pPr>
            <w:r w:rsidRPr="00CA25F1">
              <w:t>temperature</w:t>
            </w:r>
          </w:p>
        </w:tc>
        <w:tc>
          <w:tcPr>
            <w:tcW w:w="3108" w:type="dxa"/>
            <w:shd w:val="clear" w:color="auto" w:fill="auto"/>
          </w:tcPr>
          <w:p w14:paraId="3484E7E0" w14:textId="77777777" w:rsidR="000171A6" w:rsidRPr="00CA25F1" w:rsidRDefault="00F66E64" w:rsidP="00F66E64">
            <w:pPr>
              <w:rPr>
                <w:szCs w:val="24"/>
              </w:rPr>
            </w:pPr>
            <w:r w:rsidRPr="00CA25F1">
              <w:rPr>
                <w:szCs w:val="24"/>
              </w:rPr>
              <w:t xml:space="preserve">RFN1-0 </w:t>
            </w:r>
          </w:p>
          <w:p w14:paraId="22BA703D" w14:textId="42A26DA8" w:rsidR="00F2661B" w:rsidRPr="00CA25F1" w:rsidRDefault="00F66E64" w:rsidP="00F66E64">
            <w:pPr>
              <w:rPr>
                <w:szCs w:val="24"/>
              </w:rPr>
            </w:pPr>
            <w:r w:rsidRPr="00CA25F1">
              <w:rPr>
                <w:szCs w:val="24"/>
              </w:rPr>
              <w:t>(</w:t>
            </w:r>
            <w:r w:rsidR="00740AD8" w:rsidRPr="00740AD8">
              <w:t>CHINO CORPORATION</w:t>
            </w:r>
            <w:r w:rsidRPr="00CA25F1">
              <w:rPr>
                <w:szCs w:val="24"/>
              </w:rPr>
              <w:t>)</w:t>
            </w:r>
          </w:p>
        </w:tc>
        <w:tc>
          <w:tcPr>
            <w:tcW w:w="2386" w:type="dxa"/>
            <w:shd w:val="clear" w:color="auto" w:fill="auto"/>
          </w:tcPr>
          <w:p w14:paraId="16378B2D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Engine Room</w:t>
            </w:r>
          </w:p>
          <w:p w14:paraId="657098F1" w14:textId="59CAB532" w:rsidR="00F66E64" w:rsidRPr="00CA25F1" w:rsidRDefault="00F66E64" w:rsidP="0080628F">
            <w:pPr>
              <w:rPr>
                <w:szCs w:val="24"/>
              </w:rPr>
            </w:pPr>
            <w:r w:rsidRPr="00CA25F1">
              <w:rPr>
                <w:szCs w:val="24"/>
              </w:rPr>
              <w:t>(</w:t>
            </w:r>
            <w:r w:rsidR="0080628F" w:rsidRPr="00CA25F1">
              <w:rPr>
                <w:rFonts w:ascii="HG丸ｺﾞｼｯｸM-PRO" w:eastAsia="HG丸ｺﾞｼｯｸM-PRO" w:hAnsi="HG丸ｺﾞｼｯｸM-PRO" w:hint="eastAsia"/>
                <w:szCs w:val="24"/>
              </w:rPr>
              <w:t>−</w:t>
            </w:r>
            <w:r w:rsidRPr="00CA25F1">
              <w:rPr>
                <w:szCs w:val="24"/>
              </w:rPr>
              <w:t>4.7</w:t>
            </w:r>
            <w:r w:rsidR="00C06904">
              <w:rPr>
                <w:szCs w:val="24"/>
              </w:rPr>
              <w:t xml:space="preserve"> </w:t>
            </w:r>
            <w:r w:rsidRPr="00CA25F1">
              <w:rPr>
                <w:szCs w:val="24"/>
              </w:rPr>
              <w:t>m)</w:t>
            </w:r>
          </w:p>
        </w:tc>
      </w:tr>
      <w:tr w:rsidR="00F2661B" w:rsidRPr="00CA25F1" w14:paraId="52A9241F" w14:textId="77777777" w:rsidTr="00F66E64">
        <w:trPr>
          <w:trHeight w:val="644"/>
          <w:jc w:val="center"/>
        </w:trPr>
        <w:tc>
          <w:tcPr>
            <w:tcW w:w="1563" w:type="dxa"/>
            <w:shd w:val="clear" w:color="auto" w:fill="auto"/>
          </w:tcPr>
          <w:p w14:paraId="10F7F438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Aerovane</w:t>
            </w:r>
          </w:p>
        </w:tc>
        <w:tc>
          <w:tcPr>
            <w:tcW w:w="2056" w:type="dxa"/>
            <w:shd w:val="clear" w:color="auto" w:fill="auto"/>
          </w:tcPr>
          <w:p w14:paraId="22231CC0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Wind Speed</w:t>
            </w:r>
          </w:p>
          <w:p w14:paraId="1360CC9B" w14:textId="708669F3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Wind Direction</w:t>
            </w:r>
          </w:p>
        </w:tc>
        <w:tc>
          <w:tcPr>
            <w:tcW w:w="3108" w:type="dxa"/>
            <w:shd w:val="clear" w:color="auto" w:fill="auto"/>
          </w:tcPr>
          <w:p w14:paraId="36A11F1E" w14:textId="77777777" w:rsidR="000171A6" w:rsidRPr="00CA25F1" w:rsidRDefault="00F66E64" w:rsidP="00F66E64">
            <w:pPr>
              <w:rPr>
                <w:szCs w:val="24"/>
              </w:rPr>
            </w:pPr>
            <w:r w:rsidRPr="00CA25F1">
              <w:rPr>
                <w:szCs w:val="24"/>
              </w:rPr>
              <w:t>KVS-400-J</w:t>
            </w:r>
          </w:p>
          <w:p w14:paraId="03961BFF" w14:textId="568189CC" w:rsidR="00F2661B" w:rsidRPr="00CA25F1" w:rsidRDefault="00F66E64" w:rsidP="002328C8">
            <w:pPr>
              <w:rPr>
                <w:szCs w:val="24"/>
              </w:rPr>
            </w:pPr>
            <w:r w:rsidRPr="00CA25F1">
              <w:rPr>
                <w:rFonts w:hint="eastAsia"/>
                <w:szCs w:val="24"/>
              </w:rPr>
              <w:t xml:space="preserve"> </w:t>
            </w:r>
            <w:r w:rsidRPr="00CA25F1">
              <w:rPr>
                <w:szCs w:val="24"/>
              </w:rPr>
              <w:t>(</w:t>
            </w:r>
            <w:r w:rsidR="00A85CAB">
              <w:rPr>
                <w:szCs w:val="24"/>
              </w:rPr>
              <w:t>KOSHIN DENKI KOGYO CO., LTD.</w:t>
            </w:r>
            <w:r w:rsidRPr="00CA25F1">
              <w:rPr>
                <w:szCs w:val="24"/>
              </w:rPr>
              <w:t>)</w:t>
            </w:r>
          </w:p>
        </w:tc>
        <w:tc>
          <w:tcPr>
            <w:tcW w:w="2386" w:type="dxa"/>
            <w:shd w:val="clear" w:color="auto" w:fill="auto"/>
          </w:tcPr>
          <w:p w14:paraId="4B3BF192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Mast top</w:t>
            </w:r>
          </w:p>
          <w:p w14:paraId="30BCB644" w14:textId="0B952CA5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(19.8</w:t>
            </w:r>
            <w:r w:rsidR="00C06904">
              <w:rPr>
                <w:szCs w:val="24"/>
              </w:rPr>
              <w:t xml:space="preserve"> </w:t>
            </w:r>
            <w:r w:rsidRPr="00CA25F1">
              <w:rPr>
                <w:szCs w:val="24"/>
              </w:rPr>
              <w:t>m)</w:t>
            </w:r>
          </w:p>
        </w:tc>
      </w:tr>
      <w:tr w:rsidR="00F2661B" w:rsidRPr="00CA25F1" w14:paraId="3C335990" w14:textId="77777777" w:rsidTr="00F66E64">
        <w:trPr>
          <w:trHeight w:val="181"/>
          <w:jc w:val="center"/>
        </w:trPr>
        <w:tc>
          <w:tcPr>
            <w:tcW w:w="1563" w:type="dxa"/>
            <w:shd w:val="clear" w:color="auto" w:fill="auto"/>
          </w:tcPr>
          <w:p w14:paraId="25B7A4B5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Wave gauge</w:t>
            </w:r>
          </w:p>
        </w:tc>
        <w:tc>
          <w:tcPr>
            <w:tcW w:w="2056" w:type="dxa"/>
            <w:shd w:val="clear" w:color="auto" w:fill="auto"/>
          </w:tcPr>
          <w:p w14:paraId="57D62886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Wave Height</w:t>
            </w:r>
          </w:p>
          <w:p w14:paraId="11368B59" w14:textId="2C30751C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Wave period</w:t>
            </w:r>
          </w:p>
        </w:tc>
        <w:tc>
          <w:tcPr>
            <w:tcW w:w="3108" w:type="dxa"/>
            <w:shd w:val="clear" w:color="auto" w:fill="auto"/>
          </w:tcPr>
          <w:p w14:paraId="27025D0C" w14:textId="376899F6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Micro Wave WM-2</w:t>
            </w:r>
          </w:p>
          <w:p w14:paraId="748C95C4" w14:textId="33F72651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(Tsrumi-</w:t>
            </w:r>
            <w:r w:rsidR="00C06904">
              <w:rPr>
                <w:szCs w:val="24"/>
              </w:rPr>
              <w:t>S</w:t>
            </w:r>
            <w:r w:rsidRPr="00CA25F1">
              <w:rPr>
                <w:szCs w:val="24"/>
              </w:rPr>
              <w:t>eiki Co</w:t>
            </w:r>
            <w:r w:rsidR="00740AD8">
              <w:rPr>
                <w:szCs w:val="24"/>
              </w:rPr>
              <w:t>.</w:t>
            </w:r>
            <w:r w:rsidRPr="00CA25F1">
              <w:rPr>
                <w:szCs w:val="24"/>
              </w:rPr>
              <w:t>, L</w:t>
            </w:r>
            <w:r w:rsidR="00740AD8">
              <w:rPr>
                <w:szCs w:val="24"/>
              </w:rPr>
              <w:t>td.</w:t>
            </w:r>
            <w:r w:rsidRPr="00CA25F1">
              <w:rPr>
                <w:szCs w:val="24"/>
              </w:rPr>
              <w:t>)</w:t>
            </w:r>
          </w:p>
        </w:tc>
        <w:tc>
          <w:tcPr>
            <w:tcW w:w="2386" w:type="dxa"/>
            <w:shd w:val="clear" w:color="auto" w:fill="auto"/>
          </w:tcPr>
          <w:p w14:paraId="355DC307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Ship front</w:t>
            </w:r>
          </w:p>
          <w:p w14:paraId="505A887F" w14:textId="727569E8" w:rsidR="00F66E64" w:rsidRPr="00CA25F1" w:rsidRDefault="00F66E64">
            <w:pPr>
              <w:rPr>
                <w:szCs w:val="24"/>
              </w:rPr>
            </w:pPr>
            <w:r w:rsidRPr="00CA25F1">
              <w:rPr>
                <w:szCs w:val="24"/>
              </w:rPr>
              <w:t>(6.5 m)</w:t>
            </w:r>
          </w:p>
        </w:tc>
      </w:tr>
      <w:tr w:rsidR="00F2661B" w:rsidRPr="00CA25F1" w14:paraId="08145BEF" w14:textId="77777777" w:rsidTr="00F66E64">
        <w:trPr>
          <w:trHeight w:val="181"/>
          <w:jc w:val="center"/>
        </w:trPr>
        <w:tc>
          <w:tcPr>
            <w:tcW w:w="1563" w:type="dxa"/>
            <w:shd w:val="clear" w:color="auto" w:fill="auto"/>
          </w:tcPr>
          <w:p w14:paraId="60B161BB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Barometer</w:t>
            </w:r>
          </w:p>
        </w:tc>
        <w:tc>
          <w:tcPr>
            <w:tcW w:w="2056" w:type="dxa"/>
            <w:shd w:val="clear" w:color="auto" w:fill="auto"/>
          </w:tcPr>
          <w:p w14:paraId="0FFF2EAF" w14:textId="77374C11" w:rsidR="00F2661B" w:rsidRPr="00CA25F1" w:rsidRDefault="00286BEF" w:rsidP="00286BEF">
            <w:pPr>
              <w:rPr>
                <w:szCs w:val="24"/>
              </w:rPr>
            </w:pPr>
            <w:r w:rsidRPr="00CA25F1">
              <w:rPr>
                <w:szCs w:val="24"/>
              </w:rPr>
              <w:t>Air p</w:t>
            </w:r>
            <w:r w:rsidR="00F2661B" w:rsidRPr="00CA25F1">
              <w:rPr>
                <w:szCs w:val="24"/>
              </w:rPr>
              <w:t>ressure</w:t>
            </w:r>
          </w:p>
        </w:tc>
        <w:tc>
          <w:tcPr>
            <w:tcW w:w="3108" w:type="dxa"/>
            <w:shd w:val="clear" w:color="auto" w:fill="auto"/>
          </w:tcPr>
          <w:p w14:paraId="4BAEAAB1" w14:textId="0D040BB6" w:rsidR="00A20611" w:rsidRPr="00CA25F1" w:rsidRDefault="00F66E64" w:rsidP="00A20611">
            <w:pPr>
              <w:rPr>
                <w:szCs w:val="24"/>
              </w:rPr>
            </w:pPr>
            <w:r w:rsidRPr="00CA25F1">
              <w:rPr>
                <w:szCs w:val="24"/>
              </w:rPr>
              <w:t>PTB-220</w:t>
            </w:r>
            <w:r w:rsidR="007B080F">
              <w:rPr>
                <w:szCs w:val="24"/>
              </w:rPr>
              <w:t xml:space="preserve"> </w:t>
            </w:r>
            <w:r w:rsidR="0063236F" w:rsidRPr="00CA25F1">
              <w:rPr>
                <w:szCs w:val="24"/>
              </w:rPr>
              <w:t>(Vaisala)</w:t>
            </w:r>
          </w:p>
        </w:tc>
        <w:tc>
          <w:tcPr>
            <w:tcW w:w="2386" w:type="dxa"/>
            <w:shd w:val="clear" w:color="auto" w:fill="auto"/>
          </w:tcPr>
          <w:p w14:paraId="456AFC49" w14:textId="77777777" w:rsidR="00F2661B" w:rsidRPr="00CA25F1" w:rsidRDefault="00F2661B">
            <w:pPr>
              <w:rPr>
                <w:szCs w:val="24"/>
              </w:rPr>
            </w:pPr>
            <w:r w:rsidRPr="00CA25F1">
              <w:rPr>
                <w:szCs w:val="24"/>
              </w:rPr>
              <w:t>Observation room</w:t>
            </w:r>
          </w:p>
          <w:p w14:paraId="06D72E35" w14:textId="2E22E5C2" w:rsidR="00A20611" w:rsidRPr="00CA25F1" w:rsidRDefault="0063236F">
            <w:pPr>
              <w:rPr>
                <w:szCs w:val="24"/>
              </w:rPr>
            </w:pPr>
            <w:r w:rsidRPr="00CA25F1">
              <w:rPr>
                <w:rFonts w:hint="eastAsia"/>
                <w:szCs w:val="24"/>
              </w:rPr>
              <w:t>(</w:t>
            </w:r>
            <w:r w:rsidRPr="00CA25F1">
              <w:rPr>
                <w:szCs w:val="24"/>
              </w:rPr>
              <w:t>2.8</w:t>
            </w:r>
            <w:r w:rsidR="00C06904">
              <w:rPr>
                <w:rFonts w:hint="eastAsia"/>
                <w:szCs w:val="24"/>
              </w:rPr>
              <w:t xml:space="preserve"> </w:t>
            </w:r>
            <w:r w:rsidRPr="00CA25F1">
              <w:rPr>
                <w:szCs w:val="24"/>
              </w:rPr>
              <w:t>m</w:t>
            </w:r>
            <w:r w:rsidRPr="00CA25F1">
              <w:rPr>
                <w:rFonts w:hint="eastAsia"/>
                <w:szCs w:val="24"/>
              </w:rPr>
              <w:t>)</w:t>
            </w:r>
          </w:p>
        </w:tc>
      </w:tr>
    </w:tbl>
    <w:p w14:paraId="4D162297" w14:textId="525B5309" w:rsidR="004F401C" w:rsidRPr="00CA25F1" w:rsidRDefault="00CD554F" w:rsidP="00CA25F1">
      <w:pPr>
        <w:ind w:firstLine="360"/>
      </w:pPr>
      <w:r w:rsidRPr="00CA25F1">
        <w:t>Note that there are two set</w:t>
      </w:r>
      <w:r w:rsidR="00E74D72" w:rsidRPr="00CA25F1">
        <w:t>s</w:t>
      </w:r>
      <w:r w:rsidRPr="00CA25F1">
        <w:t xml:space="preserve"> of </w:t>
      </w:r>
      <w:r w:rsidR="00E74D72" w:rsidRPr="00CA25F1">
        <w:t xml:space="preserve">a </w:t>
      </w:r>
      <w:r w:rsidRPr="00CA25F1">
        <w:t xml:space="preserve">thermometer and </w:t>
      </w:r>
      <w:r w:rsidR="00E74D72" w:rsidRPr="00CA25F1">
        <w:t xml:space="preserve">a </w:t>
      </w:r>
      <w:r w:rsidRPr="00CA25F1">
        <w:t xml:space="preserve">hygrometer at </w:t>
      </w:r>
      <w:r w:rsidR="00E74D72" w:rsidRPr="00CA25F1">
        <w:t xml:space="preserve">the </w:t>
      </w:r>
      <w:r w:rsidRPr="00CA25F1">
        <w:t xml:space="preserve">starboard and </w:t>
      </w:r>
      <w:r w:rsidR="00E74D72" w:rsidRPr="00CA25F1">
        <w:t xml:space="preserve">the </w:t>
      </w:r>
      <w:r w:rsidRPr="00CA25F1">
        <w:t>port sides.</w:t>
      </w:r>
      <w:r w:rsidRPr="00CA25F1">
        <w:br w:type="page"/>
      </w:r>
    </w:p>
    <w:p w14:paraId="6539D8AA" w14:textId="44FF6328" w:rsidR="004F401C" w:rsidRPr="00CA25F1" w:rsidRDefault="003A622D">
      <w:pPr>
        <w:jc w:val="center"/>
      </w:pPr>
      <w:r w:rsidRPr="00CA25F1"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155168A3" wp14:editId="40555D26">
            <wp:simplePos x="0" y="0"/>
            <wp:positionH relativeFrom="column">
              <wp:posOffset>116840</wp:posOffset>
            </wp:positionH>
            <wp:positionV relativeFrom="paragraph">
              <wp:posOffset>100965</wp:posOffset>
            </wp:positionV>
            <wp:extent cx="5524500" cy="7632700"/>
            <wp:effectExtent l="0" t="0" r="0" b="6350"/>
            <wp:wrapTight wrapText="bothSides">
              <wp:wrapPolygon edited="0">
                <wp:start x="0" y="0"/>
                <wp:lineTo x="0" y="21564"/>
                <wp:lineTo x="21526" y="21564"/>
                <wp:lineTo x="2152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39DB7B" w14:textId="2B85C0DA" w:rsidR="004F401C" w:rsidRPr="00CA25F1" w:rsidRDefault="00CD554F">
      <w:r w:rsidRPr="00CA25F1">
        <w:t>Figure B.3.1.</w:t>
      </w:r>
      <w:r w:rsidR="00772FDC" w:rsidRPr="00CA25F1">
        <w:t>1</w:t>
      </w:r>
      <w:r w:rsidRPr="00CA25F1">
        <w:t xml:space="preserve"> Time</w:t>
      </w:r>
      <w:r w:rsidR="003A622D" w:rsidRPr="00CA25F1">
        <w:t xml:space="preserve"> </w:t>
      </w:r>
      <w:r w:rsidRPr="00CA25F1">
        <w:t>series of (a) air</w:t>
      </w:r>
      <w:r w:rsidR="00F126E8" w:rsidRPr="00CA25F1">
        <w:t xml:space="preserve"> temperature</w:t>
      </w:r>
      <w:r w:rsidRPr="00CA25F1">
        <w:t xml:space="preserve"> and sea surface temperature</w:t>
      </w:r>
      <w:r w:rsidR="00C06904">
        <w:t xml:space="preserve"> </w:t>
      </w:r>
      <w:r w:rsidR="00D835B2" w:rsidRPr="00CA25F1">
        <w:t>(SST)</w:t>
      </w:r>
      <w:r w:rsidRPr="00CA25F1">
        <w:t xml:space="preserve">, (b) relative humidity, (c) </w:t>
      </w:r>
      <w:r w:rsidR="00EA3206" w:rsidRPr="00CA25F1">
        <w:rPr>
          <w:rFonts w:hint="eastAsia"/>
        </w:rPr>
        <w:t>sea-level</w:t>
      </w:r>
      <w:r w:rsidR="00286BEF" w:rsidRPr="00CA25F1">
        <w:t xml:space="preserve"> </w:t>
      </w:r>
      <w:r w:rsidRPr="00CA25F1">
        <w:t xml:space="preserve">pressure, </w:t>
      </w:r>
      <w:r w:rsidR="00A27AD9" w:rsidRPr="00CA25F1">
        <w:t xml:space="preserve">and </w:t>
      </w:r>
      <w:r w:rsidRPr="00CA25F1">
        <w:t xml:space="preserve">(d) </w:t>
      </w:r>
      <w:r w:rsidR="003A622D" w:rsidRPr="00CA25F1">
        <w:t>wind direction,</w:t>
      </w:r>
      <w:r w:rsidR="00C06904">
        <w:t xml:space="preserve"> </w:t>
      </w:r>
      <w:r w:rsidRPr="00CA25F1">
        <w:t xml:space="preserve">wind speed and wave height. The light blue line </w:t>
      </w:r>
      <w:r w:rsidR="00EC1DFD" w:rsidRPr="00CA25F1">
        <w:t xml:space="preserve">in (d) panel </w:t>
      </w:r>
      <w:r w:rsidRPr="00CA25F1">
        <w:t>shows the instrumental observation of wave height. Day 0 correspond</w:t>
      </w:r>
      <w:r w:rsidR="00A27AD9" w:rsidRPr="00CA25F1">
        <w:t>s</w:t>
      </w:r>
      <w:r w:rsidRPr="00CA25F1">
        <w:t xml:space="preserve"> to July </w:t>
      </w:r>
      <w:r w:rsidR="008A293F" w:rsidRPr="00CA25F1">
        <w:rPr>
          <w:rFonts w:hint="eastAsia"/>
        </w:rPr>
        <w:t>19</w:t>
      </w:r>
      <w:r w:rsidRPr="00CA25F1">
        <w:t>, 20</w:t>
      </w:r>
      <w:r w:rsidR="008A293F" w:rsidRPr="00CA25F1">
        <w:rPr>
          <w:rFonts w:hint="eastAsia"/>
        </w:rPr>
        <w:t>21</w:t>
      </w:r>
      <w:r w:rsidR="00F0411D">
        <w:t xml:space="preserve"> </w:t>
      </w:r>
      <w:r w:rsidR="00F0411D" w:rsidRPr="00CA25F1">
        <w:t>(JST)</w:t>
      </w:r>
      <w:r w:rsidRPr="00CA25F1">
        <w:t>.</w:t>
      </w:r>
    </w:p>
    <w:p w14:paraId="01A5E2D7" w14:textId="47902731" w:rsidR="004F401C" w:rsidRPr="00CA25F1" w:rsidRDefault="00CD554F">
      <w:pPr>
        <w:widowControl/>
        <w:jc w:val="left"/>
      </w:pPr>
      <w:r w:rsidRPr="00CA25F1">
        <w:br w:type="page"/>
      </w:r>
      <w:r w:rsidR="003A622D" w:rsidRPr="00CA25F1">
        <w:rPr>
          <w:noProof/>
        </w:rPr>
        <w:lastRenderedPageBreak/>
        <w:drawing>
          <wp:inline distT="0" distB="0" distL="0" distR="0" wp14:anchorId="6C1C2631" wp14:editId="0EF20B68">
            <wp:extent cx="5467350" cy="7772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6B08" w14:textId="4E82ACEC" w:rsidR="003A622D" w:rsidRPr="00CA25F1" w:rsidRDefault="003A622D">
      <w:pPr>
        <w:widowControl/>
        <w:jc w:val="left"/>
      </w:pPr>
      <w:r w:rsidRPr="00CA25F1">
        <w:t>Figure B.3.</w:t>
      </w:r>
      <w:r w:rsidR="00772FDC" w:rsidRPr="00CA25F1">
        <w:t>1</w:t>
      </w:r>
      <w:r w:rsidRPr="00CA25F1">
        <w:t>.</w:t>
      </w:r>
      <w:r w:rsidR="00A713E5">
        <w:t>2</w:t>
      </w:r>
      <w:r w:rsidRPr="00CA25F1">
        <w:t xml:space="preserve"> </w:t>
      </w:r>
      <w:r w:rsidR="00A713E5">
        <w:rPr>
          <w:rFonts w:hint="eastAsia"/>
        </w:rPr>
        <w:t>Same as Fig</w:t>
      </w:r>
      <w:r w:rsidR="00AD4922">
        <w:t>.</w:t>
      </w:r>
      <w:r w:rsidR="00A713E5">
        <w:rPr>
          <w:rFonts w:hint="eastAsia"/>
        </w:rPr>
        <w:t xml:space="preserve"> B</w:t>
      </w:r>
      <w:r w:rsidRPr="00CA25F1">
        <w:rPr>
          <w:rFonts w:hint="eastAsia"/>
        </w:rPr>
        <w:t>.</w:t>
      </w:r>
      <w:r w:rsidR="00A713E5">
        <w:t>3.1.1, but</w:t>
      </w:r>
      <w:r w:rsidRPr="00CA25F1">
        <w:t xml:space="preserve"> </w:t>
      </w:r>
      <w:r w:rsidR="00A713E5">
        <w:t>d</w:t>
      </w:r>
      <w:r w:rsidRPr="00CA25F1">
        <w:t>ay 0 corresponds to August</w:t>
      </w:r>
      <w:r w:rsidR="00C06904">
        <w:t xml:space="preserve"> </w:t>
      </w:r>
      <w:r w:rsidRPr="00CA25F1">
        <w:t>27, 20</w:t>
      </w:r>
      <w:r w:rsidRPr="00CA25F1">
        <w:rPr>
          <w:rFonts w:hint="eastAsia"/>
        </w:rPr>
        <w:t>21</w:t>
      </w:r>
      <w:r w:rsidR="00C06904">
        <w:t xml:space="preserve"> </w:t>
      </w:r>
      <w:r w:rsidR="00C06904" w:rsidRPr="00CA25F1">
        <w:t>(JST)</w:t>
      </w:r>
      <w:r w:rsidR="00C06904">
        <w:t>.</w:t>
      </w:r>
    </w:p>
    <w:p w14:paraId="32B74CCA" w14:textId="32999047" w:rsidR="00484270" w:rsidRPr="00CA25F1" w:rsidRDefault="00484270">
      <w:pPr>
        <w:widowControl/>
        <w:jc w:val="left"/>
      </w:pPr>
    </w:p>
    <w:p w14:paraId="4840CDB5" w14:textId="6A34EBEB" w:rsidR="00484270" w:rsidRPr="00CA25F1" w:rsidRDefault="00484270">
      <w:pPr>
        <w:widowControl/>
        <w:jc w:val="left"/>
      </w:pPr>
    </w:p>
    <w:p w14:paraId="0B4B92FB" w14:textId="16F55ECF" w:rsidR="00484270" w:rsidRPr="00CA25F1" w:rsidRDefault="00484270">
      <w:pPr>
        <w:widowControl/>
        <w:jc w:val="left"/>
      </w:pPr>
    </w:p>
    <w:p w14:paraId="5E42E02C" w14:textId="016C7929" w:rsidR="00484270" w:rsidRPr="00CA25F1" w:rsidRDefault="00484270">
      <w:pPr>
        <w:widowControl/>
        <w:jc w:val="left"/>
      </w:pPr>
      <w:r w:rsidRPr="00CA25F1">
        <w:rPr>
          <w:noProof/>
        </w:rPr>
        <w:lastRenderedPageBreak/>
        <w:drawing>
          <wp:inline distT="0" distB="0" distL="0" distR="0" wp14:anchorId="3186414E" wp14:editId="06841199">
            <wp:extent cx="5495925" cy="77724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A7E84" w14:textId="39B6EECC" w:rsidR="00484270" w:rsidRPr="00CA25F1" w:rsidRDefault="00484270" w:rsidP="00484270">
      <w:pPr>
        <w:widowControl/>
        <w:jc w:val="left"/>
      </w:pPr>
      <w:r w:rsidRPr="00CA25F1">
        <w:t>Figure B.3.</w:t>
      </w:r>
      <w:r w:rsidR="00772FDC" w:rsidRPr="00CA25F1">
        <w:t>1.</w:t>
      </w:r>
      <w:r w:rsidRPr="00CA25F1">
        <w:t xml:space="preserve">3. </w:t>
      </w:r>
      <w:r w:rsidR="00A713E5">
        <w:t>S</w:t>
      </w:r>
      <w:r w:rsidRPr="00CA25F1">
        <w:t xml:space="preserve">ame as </w:t>
      </w:r>
      <w:r w:rsidR="00A713E5">
        <w:t>Fig</w:t>
      </w:r>
      <w:r w:rsidR="00AD4922">
        <w:t>.</w:t>
      </w:r>
      <w:r w:rsidR="00A713E5">
        <w:t xml:space="preserve"> B3.1.1, but</w:t>
      </w:r>
      <w:r w:rsidRPr="00CA25F1">
        <w:t xml:space="preserve"> </w:t>
      </w:r>
      <w:r w:rsidR="00A713E5">
        <w:t>d</w:t>
      </w:r>
      <w:r w:rsidRPr="00CA25F1">
        <w:t>ay 0 corresponds to September</w:t>
      </w:r>
      <w:r w:rsidR="00C06904">
        <w:t xml:space="preserve"> </w:t>
      </w:r>
      <w:r w:rsidRPr="00CA25F1">
        <w:t>20, 20</w:t>
      </w:r>
      <w:r w:rsidRPr="00CA25F1">
        <w:rPr>
          <w:rFonts w:hint="eastAsia"/>
        </w:rPr>
        <w:t>21</w:t>
      </w:r>
      <w:r w:rsidR="00C06904">
        <w:t xml:space="preserve"> </w:t>
      </w:r>
      <w:r w:rsidR="00C06904" w:rsidRPr="00CA25F1">
        <w:t>(JST)</w:t>
      </w:r>
      <w:r w:rsidR="00C06904">
        <w:t>.</w:t>
      </w:r>
    </w:p>
    <w:p w14:paraId="3970CAE6" w14:textId="77777777" w:rsidR="00484270" w:rsidRPr="00CA25F1" w:rsidRDefault="00484270">
      <w:pPr>
        <w:widowControl/>
        <w:jc w:val="left"/>
      </w:pPr>
    </w:p>
    <w:p w14:paraId="53FC0DF9" w14:textId="43F539CE" w:rsidR="004F401C" w:rsidRPr="00CA25F1" w:rsidRDefault="004F401C">
      <w:pPr>
        <w:jc w:val="center"/>
      </w:pPr>
    </w:p>
    <w:p w14:paraId="6E7ED911" w14:textId="02EE0A52" w:rsidR="00C8576F" w:rsidRPr="00CA25F1" w:rsidRDefault="00CD554F">
      <w:r w:rsidRPr="00CA25F1">
        <w:br w:type="page"/>
      </w:r>
    </w:p>
    <w:p w14:paraId="290577CC" w14:textId="771C066A" w:rsidR="00C8576F" w:rsidRPr="00CA25F1" w:rsidRDefault="00B84F9B" w:rsidP="00C8576F">
      <w:commentRangeStart w:id="1"/>
      <w:r w:rsidRPr="00CA25F1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412749B" wp14:editId="27851854">
            <wp:simplePos x="0" y="0"/>
            <wp:positionH relativeFrom="column">
              <wp:posOffset>597197</wp:posOffset>
            </wp:positionH>
            <wp:positionV relativeFrom="paragraph">
              <wp:posOffset>4128770</wp:posOffset>
            </wp:positionV>
            <wp:extent cx="4848225" cy="3324225"/>
            <wp:effectExtent l="0" t="0" r="9525" b="9525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76F" w:rsidRPr="00CA25F1">
        <w:rPr>
          <w:noProof/>
        </w:rPr>
        <w:drawing>
          <wp:anchor distT="0" distB="0" distL="114300" distR="114300" simplePos="0" relativeHeight="251654656" behindDoc="0" locked="0" layoutInCell="1" allowOverlap="1" wp14:anchorId="0847DB35" wp14:editId="6A996260">
            <wp:simplePos x="0" y="0"/>
            <wp:positionH relativeFrom="column">
              <wp:posOffset>966375</wp:posOffset>
            </wp:positionH>
            <wp:positionV relativeFrom="paragraph">
              <wp:posOffset>77173</wp:posOffset>
            </wp:positionV>
            <wp:extent cx="3959158" cy="3508901"/>
            <wp:effectExtent l="0" t="0" r="381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158" cy="350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76F" w:rsidRPr="00CA25F1">
        <w:t>Figure B.3.2.</w:t>
      </w:r>
      <w:r w:rsidR="00F618B4" w:rsidRPr="00CA25F1">
        <w:t>1</w:t>
      </w:r>
      <w:commentRangeEnd w:id="1"/>
      <w:r w:rsidR="003444D2">
        <w:rPr>
          <w:rStyle w:val="a3"/>
        </w:rPr>
        <w:commentReference w:id="1"/>
      </w:r>
      <w:r w:rsidR="00C8576F" w:rsidRPr="00CA25F1">
        <w:t xml:space="preserve"> Cruise track from </w:t>
      </w:r>
      <w:r w:rsidR="00C06904">
        <w:t xml:space="preserve">July 19, 2021 </w:t>
      </w:r>
      <w:r w:rsidR="00C8576F" w:rsidRPr="00CA25F1">
        <w:t xml:space="preserve">to </w:t>
      </w:r>
      <w:r w:rsidR="00C06904">
        <w:t>August 17, 2021</w:t>
      </w:r>
      <w:r w:rsidR="00C8576F" w:rsidRPr="00CA25F1">
        <w:t xml:space="preserve"> (UTC). </w:t>
      </w:r>
      <w:r w:rsidR="00C8576F" w:rsidRPr="00CA25F1">
        <w:rPr>
          <w:rFonts w:hint="eastAsia"/>
        </w:rPr>
        <w:t>Circles</w:t>
      </w:r>
      <w:r w:rsidR="00C8576F" w:rsidRPr="00CA25F1">
        <w:t xml:space="preserve"> indicate all noon positions (</w:t>
      </w:r>
      <w:r w:rsidR="00C8576F" w:rsidRPr="00CA25F1">
        <w:rPr>
          <w:rFonts w:hint="eastAsia"/>
        </w:rPr>
        <w:t>JST</w:t>
      </w:r>
      <w:r w:rsidR="00C8576F" w:rsidRPr="00CA25F1">
        <w:t xml:space="preserve">) along the cruise track. </w:t>
      </w:r>
    </w:p>
    <w:p w14:paraId="74FAD86F" w14:textId="573F073D" w:rsidR="00C8576F" w:rsidRPr="00CA25F1" w:rsidRDefault="00B84F9B">
      <w:commentRangeStart w:id="2"/>
      <w:r w:rsidRPr="00CA25F1">
        <w:t>Figure B.3.</w:t>
      </w:r>
      <w:r w:rsidR="00F618B4" w:rsidRPr="00CA25F1">
        <w:t>2</w:t>
      </w:r>
      <w:r w:rsidRPr="00CA25F1">
        <w:t>.</w:t>
      </w:r>
      <w:r w:rsidR="00A713E5">
        <w:t>2</w:t>
      </w:r>
      <w:commentRangeEnd w:id="2"/>
      <w:r w:rsidR="003444D2">
        <w:rPr>
          <w:rStyle w:val="a3"/>
        </w:rPr>
        <w:commentReference w:id="2"/>
      </w:r>
      <w:r w:rsidRPr="00CA25F1">
        <w:t xml:space="preserve"> Cruise track from </w:t>
      </w:r>
      <w:r w:rsidR="00C06904">
        <w:t>August 27, 2021</w:t>
      </w:r>
      <w:r w:rsidRPr="00CA25F1">
        <w:t xml:space="preserve"> to </w:t>
      </w:r>
      <w:r w:rsidR="00C06904">
        <w:t xml:space="preserve">September 16, </w:t>
      </w:r>
      <w:r w:rsidRPr="00CA25F1">
        <w:t>20</w:t>
      </w:r>
      <w:r w:rsidRPr="00CA25F1">
        <w:rPr>
          <w:rFonts w:hint="eastAsia"/>
        </w:rPr>
        <w:t>21</w:t>
      </w:r>
      <w:r w:rsidRPr="00CA25F1">
        <w:t xml:space="preserve"> (UTC). </w:t>
      </w:r>
      <w:r w:rsidRPr="00CA25F1">
        <w:rPr>
          <w:rFonts w:hint="eastAsia"/>
        </w:rPr>
        <w:t>Circles</w:t>
      </w:r>
      <w:r w:rsidRPr="00CA25F1">
        <w:t xml:space="preserve"> indicate all noon positions (</w:t>
      </w:r>
      <w:r w:rsidRPr="00CA25F1">
        <w:rPr>
          <w:rFonts w:hint="eastAsia"/>
        </w:rPr>
        <w:t>JST</w:t>
      </w:r>
      <w:r w:rsidRPr="00CA25F1">
        <w:t>) along the cruise track.</w:t>
      </w:r>
    </w:p>
    <w:p w14:paraId="4C5E099B" w14:textId="266301E7" w:rsidR="00B84F9B" w:rsidRPr="00CA25F1" w:rsidRDefault="00B84F9B"/>
    <w:p w14:paraId="3F4CB177" w14:textId="26D44267" w:rsidR="00B84F9B" w:rsidRPr="00CA25F1" w:rsidRDefault="00B84F9B"/>
    <w:p w14:paraId="38043C11" w14:textId="41A8A9BD" w:rsidR="00B84F9B" w:rsidRPr="00CA25F1" w:rsidRDefault="00B84F9B"/>
    <w:p w14:paraId="5AA8F349" w14:textId="77777777" w:rsidR="00B84F9B" w:rsidRPr="00CA25F1" w:rsidRDefault="00B84F9B"/>
    <w:p w14:paraId="1E8ACCEC" w14:textId="051930F2" w:rsidR="00B84F9B" w:rsidRPr="00CA25F1" w:rsidRDefault="00B84F9B" w:rsidP="00B84F9B">
      <w:commentRangeStart w:id="3"/>
      <w:r w:rsidRPr="00CA25F1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0CC536DE" wp14:editId="42A4458D">
            <wp:simplePos x="0" y="0"/>
            <wp:positionH relativeFrom="column">
              <wp:posOffset>596900</wp:posOffset>
            </wp:positionH>
            <wp:positionV relativeFrom="paragraph">
              <wp:posOffset>138579</wp:posOffset>
            </wp:positionV>
            <wp:extent cx="4743450" cy="2457450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5F1">
        <w:t>Figure B.3.</w:t>
      </w:r>
      <w:r w:rsidR="00F618B4" w:rsidRPr="00CA25F1">
        <w:t>2.3</w:t>
      </w:r>
      <w:commentRangeEnd w:id="3"/>
      <w:r w:rsidR="003444D2">
        <w:rPr>
          <w:rStyle w:val="a3"/>
        </w:rPr>
        <w:commentReference w:id="3"/>
      </w:r>
      <w:r w:rsidRPr="00CA25F1">
        <w:t xml:space="preserve"> Cruise track from </w:t>
      </w:r>
      <w:r w:rsidR="00C06904">
        <w:t>September 20, 2021</w:t>
      </w:r>
      <w:r w:rsidRPr="00CA25F1">
        <w:t xml:space="preserve"> to </w:t>
      </w:r>
      <w:r w:rsidR="00C06904">
        <w:t>October 14, 2021</w:t>
      </w:r>
      <w:r w:rsidRPr="00CA25F1">
        <w:t xml:space="preserve"> (UTC). </w:t>
      </w:r>
      <w:r w:rsidRPr="00CA25F1">
        <w:rPr>
          <w:rFonts w:hint="eastAsia"/>
        </w:rPr>
        <w:t>Circles</w:t>
      </w:r>
      <w:r w:rsidRPr="00CA25F1">
        <w:t xml:space="preserve"> indicate all noon positions (</w:t>
      </w:r>
      <w:r w:rsidRPr="00CA25F1">
        <w:rPr>
          <w:rFonts w:hint="eastAsia"/>
        </w:rPr>
        <w:t>JST</w:t>
      </w:r>
      <w:r w:rsidRPr="00CA25F1">
        <w:t>) along the cruise track.</w:t>
      </w:r>
    </w:p>
    <w:p w14:paraId="45FFA0D0" w14:textId="77562E02" w:rsidR="00B84F9B" w:rsidRPr="00CA25F1" w:rsidRDefault="00B84F9B"/>
    <w:p w14:paraId="675FA26E" w14:textId="77777777" w:rsidR="004F401C" w:rsidRPr="00CA25F1" w:rsidRDefault="00CD554F" w:rsidP="00616860">
      <w:pPr>
        <w:pStyle w:val="3"/>
        <w:numPr>
          <w:ilvl w:val="0"/>
          <w:numId w:val="6"/>
        </w:numPr>
      </w:pPr>
      <w:r w:rsidRPr="00CA25F1">
        <w:t>Data processing and Data format</w:t>
      </w:r>
    </w:p>
    <w:p w14:paraId="5AE752F1" w14:textId="2736D67D" w:rsidR="004F401C" w:rsidRPr="00CA25F1" w:rsidRDefault="00CD554F">
      <w:r w:rsidRPr="00CA25F1">
        <w:t xml:space="preserve">All raw data were recorded </w:t>
      </w:r>
      <w:r w:rsidR="00A27AD9" w:rsidRPr="00CA25F1">
        <w:rPr>
          <w:rFonts w:hint="eastAsia"/>
        </w:rPr>
        <w:t xml:space="preserve">in </w:t>
      </w:r>
      <w:r w:rsidRPr="00CA25F1">
        <w:t xml:space="preserve">every 6-seconds. </w:t>
      </w:r>
      <w:r w:rsidR="00A27AD9" w:rsidRPr="00CA25F1">
        <w:t xml:space="preserve">The values of </w:t>
      </w:r>
      <w:r w:rsidRPr="00CA25F1">
        <w:t>1-minute and 10-minute</w:t>
      </w:r>
      <w:r w:rsidR="00D12241" w:rsidRPr="00CA25F1">
        <w:t xml:space="preserve"> data</w:t>
      </w:r>
      <w:r w:rsidRPr="00CA25F1">
        <w:t xml:space="preserve"> </w:t>
      </w:r>
      <w:r w:rsidR="00A27AD9" w:rsidRPr="00CA25F1">
        <w:t xml:space="preserve">were </w:t>
      </w:r>
      <w:r w:rsidRPr="00CA25F1">
        <w:t>averaged from 6-seconds</w:t>
      </w:r>
      <w:r w:rsidR="00895DB7" w:rsidRPr="00CA25F1">
        <w:t xml:space="preserve"> raw data</w:t>
      </w:r>
      <w:r w:rsidRPr="00CA25F1">
        <w:t xml:space="preserve">. </w:t>
      </w:r>
      <w:r w:rsidR="00A27AD9" w:rsidRPr="00CA25F1">
        <w:t xml:space="preserve">The </w:t>
      </w:r>
      <w:r w:rsidRPr="00CA25F1">
        <w:t xml:space="preserve">10-minute </w:t>
      </w:r>
      <w:r w:rsidR="00D12241" w:rsidRPr="00CA25F1">
        <w:t xml:space="preserve">data </w:t>
      </w:r>
      <w:r w:rsidR="00A27AD9" w:rsidRPr="00CA25F1">
        <w:t xml:space="preserve">in </w:t>
      </w:r>
      <w:r w:rsidRPr="00CA25F1">
        <w:t xml:space="preserve">every three hours </w:t>
      </w:r>
      <w:r w:rsidR="00756EAB">
        <w:t>are</w:t>
      </w:r>
      <w:r w:rsidRPr="00CA25F1">
        <w:t xml:space="preserve"> available </w:t>
      </w:r>
      <w:r w:rsidR="00756EAB">
        <w:t>from</w:t>
      </w:r>
      <w:r w:rsidRPr="00CA25F1">
        <w:t xml:space="preserve"> JMA web site (https://www.data.jma.go.jp/kaiyou/db/vessel_obs/data-report/html/ship/cruisedata_e.php?id=RF</w:t>
      </w:r>
      <w:r w:rsidR="000B0683" w:rsidRPr="00CA25F1">
        <w:t>2106</w:t>
      </w:r>
      <w:r w:rsidR="002505B7" w:rsidRPr="00CA25F1">
        <w:t>).</w:t>
      </w:r>
      <w:r w:rsidR="000B0683" w:rsidRPr="00CA25F1">
        <w:t xml:space="preserve"> </w:t>
      </w:r>
      <w:r w:rsidR="00507B7E">
        <w:t>(</w:t>
      </w:r>
      <w:r w:rsidR="000B0683" w:rsidRPr="00CA25F1">
        <w:t>https://www.data.jma.go.jp/kaiyou/db/vessel_obs/data-report/html/ship/cruisedata_e.php?id=RF2107</w:t>
      </w:r>
      <w:r w:rsidRPr="00CA25F1">
        <w:t>).</w:t>
      </w:r>
    </w:p>
    <w:p w14:paraId="034713A1" w14:textId="7733A3A8" w:rsidR="000B0683" w:rsidRPr="00CA25F1" w:rsidRDefault="00507B7E" w:rsidP="000B0683">
      <w:r>
        <w:t>(</w:t>
      </w:r>
      <w:r w:rsidR="000B0683" w:rsidRPr="00CA25F1">
        <w:t>https://www.data.jma.go.jp/kaiyou/db/vessel_obs/data-report/html/ship/cruisedata_e.php?id=RF2108).</w:t>
      </w:r>
    </w:p>
    <w:p w14:paraId="7765C07D" w14:textId="77777777" w:rsidR="004F401C" w:rsidRPr="00CA25F1" w:rsidRDefault="004F401C">
      <w:pPr>
        <w:rPr>
          <w:color w:val="FF0000"/>
        </w:rPr>
      </w:pPr>
    </w:p>
    <w:p w14:paraId="15966C8E" w14:textId="7DCF3F51" w:rsidR="004F401C" w:rsidRPr="00CA25F1" w:rsidRDefault="00A27AD9">
      <w:r w:rsidRPr="00CA25F1">
        <w:t xml:space="preserve">Because </w:t>
      </w:r>
      <w:r w:rsidR="00CD554F" w:rsidRPr="00CA25F1">
        <w:t xml:space="preserve">the thermometers and </w:t>
      </w:r>
      <w:r w:rsidR="00D12241" w:rsidRPr="00CA25F1">
        <w:t xml:space="preserve">the </w:t>
      </w:r>
      <w:r w:rsidR="00CD554F" w:rsidRPr="00CA25F1">
        <w:t xml:space="preserve">hygrometers are equipped on </w:t>
      </w:r>
      <w:r w:rsidR="00D12241" w:rsidRPr="00CA25F1">
        <w:t xml:space="preserve">the </w:t>
      </w:r>
      <w:r w:rsidR="00CD554F" w:rsidRPr="00CA25F1">
        <w:t xml:space="preserve">both starboard/port sides on the </w:t>
      </w:r>
      <w:r w:rsidR="006D5BC9" w:rsidRPr="00CA25F1">
        <w:rPr>
          <w:rFonts w:hint="eastAsia"/>
        </w:rPr>
        <w:t>c</w:t>
      </w:r>
      <w:r w:rsidR="00CD554F" w:rsidRPr="00CA25F1">
        <w:t xml:space="preserve">ompass deck, we </w:t>
      </w:r>
      <w:r w:rsidR="004C4DE1" w:rsidRPr="00CA25F1">
        <w:t>used</w:t>
      </w:r>
      <w:r w:rsidRPr="00CA25F1">
        <w:t xml:space="preserve"> </w:t>
      </w:r>
      <w:r w:rsidR="00CD554F" w:rsidRPr="00CA25F1">
        <w:t>air temperature/relative humidity data taken at upwind side</w:t>
      </w:r>
      <w:r w:rsidR="000529FF" w:rsidRPr="00CA25F1">
        <w:t xml:space="preserve"> at difference time</w:t>
      </w:r>
      <w:r w:rsidR="00CD554F" w:rsidRPr="00CA25F1">
        <w:t>. Dew point temperature was calculated from relative humidity and air temperature.</w:t>
      </w:r>
    </w:p>
    <w:p w14:paraId="46CF41DA" w14:textId="77777777" w:rsidR="004F401C" w:rsidRPr="00CA25F1" w:rsidRDefault="004F401C"/>
    <w:p w14:paraId="181E1FDD" w14:textId="12BCF253" w:rsidR="004F401C" w:rsidRPr="00CA25F1" w:rsidRDefault="00EA3206">
      <w:r w:rsidRPr="00CA25F1">
        <w:rPr>
          <w:rFonts w:hint="eastAsia"/>
        </w:rPr>
        <w:t>P</w:t>
      </w:r>
      <w:r w:rsidR="000529FF" w:rsidRPr="00CA25F1">
        <w:t xml:space="preserve">ressure data was corrected </w:t>
      </w:r>
      <w:r w:rsidR="00CD554F" w:rsidRPr="00CA25F1">
        <w:t>to sea level</w:t>
      </w:r>
      <w:r w:rsidR="00286BEF" w:rsidRPr="00CA25F1">
        <w:t xml:space="preserve"> pressure</w:t>
      </w:r>
      <w:r w:rsidR="00CD554F" w:rsidRPr="00CA25F1">
        <w:t>. During the cruise, fixed value +0.5 hPa</w:t>
      </w:r>
      <w:r w:rsidR="000D08C5" w:rsidRPr="00CA25F1">
        <w:t xml:space="preserve"> (</w:t>
      </w:r>
      <w:r w:rsidR="009816A4" w:rsidRPr="00CA25F1">
        <w:t>for the height of the observation room)</w:t>
      </w:r>
      <w:r w:rsidR="00CD554F" w:rsidRPr="00CA25F1">
        <w:t xml:space="preserve"> </w:t>
      </w:r>
      <w:r w:rsidR="00A27AD9" w:rsidRPr="00CA25F1">
        <w:t xml:space="preserve">was </w:t>
      </w:r>
      <w:r w:rsidR="00CD554F" w:rsidRPr="00CA25F1">
        <w:t>used for</w:t>
      </w:r>
      <w:r w:rsidR="000529FF" w:rsidRPr="00CA25F1">
        <w:t xml:space="preserve"> the</w:t>
      </w:r>
      <w:r w:rsidR="00CD554F" w:rsidRPr="00CA25F1">
        <w:t xml:space="preserve"> correction. Data </w:t>
      </w:r>
      <w:r w:rsidR="00A27AD9" w:rsidRPr="00CA25F1">
        <w:t xml:space="preserve">were </w:t>
      </w:r>
      <w:r w:rsidR="00CD554F" w:rsidRPr="00CA25F1">
        <w:t>stored in ASCII format and representative parameters are as follows</w:t>
      </w:r>
      <w:r w:rsidR="00A27AD9" w:rsidRPr="00CA25F1">
        <w:t>; t</w:t>
      </w:r>
      <w:r w:rsidR="00CD554F" w:rsidRPr="00CA25F1">
        <w:t>ime in UTC, longitude (E), latitude (N), ship speed (knot), ship direction (degrees), sea</w:t>
      </w:r>
      <w:r w:rsidRPr="00CA25F1">
        <w:rPr>
          <w:rFonts w:hint="eastAsia"/>
        </w:rPr>
        <w:t>-level</w:t>
      </w:r>
      <w:r w:rsidR="00CD554F" w:rsidRPr="00CA25F1">
        <w:t xml:space="preserve"> pressure (hPa), air temperature (degrees Celsius), dew point temperature (degrees Celsius), relative humidity (%), sea surface temperature (degrees Celsius), wind direction (degree) and wind speed (m/sec).</w:t>
      </w:r>
    </w:p>
    <w:p w14:paraId="56B928B1" w14:textId="77777777" w:rsidR="004F401C" w:rsidRPr="00CA25F1" w:rsidRDefault="004F401C"/>
    <w:p w14:paraId="185AEC1D" w14:textId="13AEFE63" w:rsidR="004F401C" w:rsidRPr="00CA25F1" w:rsidRDefault="00CD554F">
      <w:r w:rsidRPr="00CA25F1">
        <w:t xml:space="preserve">Wave height and period </w:t>
      </w:r>
      <w:r w:rsidR="00C95FDD" w:rsidRPr="00CA25F1">
        <w:t xml:space="preserve">were </w:t>
      </w:r>
      <w:r w:rsidRPr="00CA25F1">
        <w:t xml:space="preserve">observed twice </w:t>
      </w:r>
      <w:r w:rsidR="00C95FDD" w:rsidRPr="00CA25F1">
        <w:t xml:space="preserve">in </w:t>
      </w:r>
      <w:r w:rsidRPr="00CA25F1">
        <w:t xml:space="preserve">an hour. The </w:t>
      </w:r>
      <w:r w:rsidR="00286BEF" w:rsidRPr="00CA25F1">
        <w:t xml:space="preserve">measurement </w:t>
      </w:r>
      <w:r w:rsidR="00C95FDD" w:rsidRPr="00CA25F1">
        <w:t xml:space="preserve">period was </w:t>
      </w:r>
      <w:r w:rsidRPr="00CA25F1">
        <w:t xml:space="preserve">20 minutes and each </w:t>
      </w:r>
      <w:r w:rsidR="00286BEF" w:rsidRPr="00CA25F1">
        <w:t xml:space="preserve">measurement </w:t>
      </w:r>
      <w:r w:rsidR="00C95FDD" w:rsidRPr="00CA25F1">
        <w:t xml:space="preserve">started </w:t>
      </w:r>
      <w:r w:rsidRPr="00CA25F1">
        <w:t xml:space="preserve">at 5 minutes and 35 minutes after the hour. In addition to those data, ship’s position and observation time </w:t>
      </w:r>
      <w:r w:rsidR="00C95FDD" w:rsidRPr="00CA25F1">
        <w:t xml:space="preserve">were </w:t>
      </w:r>
      <w:r w:rsidRPr="00CA25F1">
        <w:t>recorded in ASCII format.</w:t>
      </w:r>
    </w:p>
    <w:p w14:paraId="7320D7E5" w14:textId="77777777" w:rsidR="004F401C" w:rsidRPr="00CA25F1" w:rsidRDefault="004F401C"/>
    <w:p w14:paraId="4E075158" w14:textId="77777777" w:rsidR="004F401C" w:rsidRPr="00CA25F1" w:rsidRDefault="00CD554F" w:rsidP="00616860">
      <w:pPr>
        <w:pStyle w:val="3"/>
        <w:numPr>
          <w:ilvl w:val="0"/>
          <w:numId w:val="6"/>
        </w:numPr>
      </w:pPr>
      <w:r w:rsidRPr="00CA25F1">
        <w:t>Data quality</w:t>
      </w:r>
    </w:p>
    <w:p w14:paraId="09C87F34" w14:textId="0EFE9047" w:rsidR="004F401C" w:rsidRPr="00CA25F1" w:rsidRDefault="00CD554F">
      <w:r w:rsidRPr="00CA25F1">
        <w:t xml:space="preserve">To </w:t>
      </w:r>
      <w:r w:rsidR="007B0B19" w:rsidRPr="00CA25F1">
        <w:t xml:space="preserve">confirm </w:t>
      </w:r>
      <w:r w:rsidRPr="00CA25F1">
        <w:t>the data quality, each sensor was checked as follows.</w:t>
      </w:r>
    </w:p>
    <w:p w14:paraId="6BC4A662" w14:textId="77777777" w:rsidR="004F401C" w:rsidRPr="00CA25F1" w:rsidRDefault="004F401C"/>
    <w:p w14:paraId="722FFC27" w14:textId="77777777" w:rsidR="004F401C" w:rsidRPr="00CA25F1" w:rsidRDefault="00CD554F">
      <w:pPr>
        <w:rPr>
          <w:b/>
          <w:i/>
        </w:rPr>
      </w:pPr>
      <w:r w:rsidRPr="00CA25F1">
        <w:rPr>
          <w:b/>
          <w:i/>
        </w:rPr>
        <w:t>Temperature/Relative humidity sensor:</w:t>
      </w:r>
    </w:p>
    <w:p w14:paraId="35E95C6E" w14:textId="74B885E9" w:rsidR="004F401C" w:rsidRPr="00CA25F1" w:rsidRDefault="00CD554F">
      <w:r w:rsidRPr="00CA25F1">
        <w:t>T</w:t>
      </w:r>
      <w:r w:rsidR="000529FF" w:rsidRPr="00CA25F1">
        <w:t>he t</w:t>
      </w:r>
      <w:r w:rsidRPr="00CA25F1">
        <w:t xml:space="preserve">emperature and relative humidity (T/RH) sensors </w:t>
      </w:r>
      <w:r w:rsidR="00D61A74" w:rsidRPr="00CA25F1">
        <w:t xml:space="preserve">on the both sides of the ship </w:t>
      </w:r>
      <w:r w:rsidRPr="00CA25F1">
        <w:t xml:space="preserve">were checked by </w:t>
      </w:r>
      <w:r w:rsidR="007B0B19" w:rsidRPr="00CA25F1">
        <w:t xml:space="preserve">the </w:t>
      </w:r>
      <w:r w:rsidRPr="00CA25F1">
        <w:t>manufacturer</w:t>
      </w:r>
      <w:r w:rsidR="0091463F" w:rsidRPr="00CA25F1">
        <w:t xml:space="preserve"> before delivering</w:t>
      </w:r>
      <w:r w:rsidRPr="00CA25F1">
        <w:t xml:space="preserve"> and, they were also checked by </w:t>
      </w:r>
      <w:r w:rsidR="00F63F1C" w:rsidRPr="00CA25F1">
        <w:t xml:space="preserve">the </w:t>
      </w:r>
      <w:r w:rsidRPr="00CA25F1">
        <w:t>calibrated A</w:t>
      </w:r>
      <w:r w:rsidR="00F63F1C" w:rsidRPr="00CA25F1">
        <w:rPr>
          <w:rFonts w:hint="eastAsia"/>
        </w:rPr>
        <w:t>s</w:t>
      </w:r>
      <w:r w:rsidRPr="00CA25F1">
        <w:t>sman</w:t>
      </w:r>
      <w:r w:rsidR="00F63F1C" w:rsidRPr="00CA25F1">
        <w:t>n</w:t>
      </w:r>
      <w:r w:rsidRPr="00CA25F1">
        <w:t xml:space="preserve"> psychrometer before </w:t>
      </w:r>
      <w:r w:rsidR="00FF54D6" w:rsidRPr="00CA25F1">
        <w:t xml:space="preserve">and after </w:t>
      </w:r>
      <w:r w:rsidRPr="00CA25F1">
        <w:t>the cruise. The discrepancy between T/RH sensors and As</w:t>
      </w:r>
      <w:r w:rsidR="00F63F1C" w:rsidRPr="00CA25F1">
        <w:t>s</w:t>
      </w:r>
      <w:r w:rsidRPr="00CA25F1">
        <w:t>man</w:t>
      </w:r>
      <w:r w:rsidR="00F63F1C" w:rsidRPr="00CA25F1">
        <w:t>n</w:t>
      </w:r>
      <w:r w:rsidRPr="00CA25F1">
        <w:t xml:space="preserve"> psychrometer were within ± 0.4 degrees Celsius and ± 4 %</w:t>
      </w:r>
      <w:r w:rsidR="00B21F97" w:rsidRPr="00CA25F1">
        <w:t>,</w:t>
      </w:r>
      <w:r w:rsidRPr="00CA25F1">
        <w:t xml:space="preserve"> respectively. </w:t>
      </w:r>
    </w:p>
    <w:p w14:paraId="548BAFF7" w14:textId="77777777" w:rsidR="004F401C" w:rsidRPr="00CA25F1" w:rsidRDefault="004F401C"/>
    <w:p w14:paraId="0DEA85ED" w14:textId="65F63DF1" w:rsidR="004F401C" w:rsidRPr="00CA25F1" w:rsidRDefault="00CD554F">
      <w:pPr>
        <w:rPr>
          <w:b/>
          <w:i/>
        </w:rPr>
      </w:pPr>
      <w:r w:rsidRPr="00CA25F1">
        <w:rPr>
          <w:b/>
          <w:i/>
        </w:rPr>
        <w:t>Thermometer</w:t>
      </w:r>
      <w:r w:rsidRPr="00CA25F1">
        <w:rPr>
          <w:i/>
          <w:color w:val="000000" w:themeColor="text1"/>
        </w:rPr>
        <w:t xml:space="preserve"> (</w:t>
      </w:r>
      <w:r w:rsidR="002800D3" w:rsidRPr="00CA25F1">
        <w:rPr>
          <w:i/>
          <w:color w:val="000000" w:themeColor="text1"/>
        </w:rPr>
        <w:t>Sea</w:t>
      </w:r>
      <w:r w:rsidR="002800D3" w:rsidRPr="00CA25F1">
        <w:rPr>
          <w:color w:val="000000" w:themeColor="text1"/>
        </w:rPr>
        <w:t xml:space="preserve"> </w:t>
      </w:r>
      <w:r w:rsidR="002800D3" w:rsidRPr="00CA25F1">
        <w:rPr>
          <w:i/>
        </w:rPr>
        <w:t>surface temperature</w:t>
      </w:r>
      <w:r w:rsidRPr="00CA25F1">
        <w:rPr>
          <w:b/>
          <w:i/>
        </w:rPr>
        <w:t>):</w:t>
      </w:r>
    </w:p>
    <w:p w14:paraId="6244AC11" w14:textId="7D381E67" w:rsidR="00642BD3" w:rsidRPr="00CA25F1" w:rsidRDefault="000529FF" w:rsidP="00642BD3">
      <w:r w:rsidRPr="00CA25F1">
        <w:t>The s</w:t>
      </w:r>
      <w:r w:rsidR="00CD554F" w:rsidRPr="00CA25F1">
        <w:t xml:space="preserve">ea temperature sensor was calibrated once </w:t>
      </w:r>
      <w:r w:rsidR="00851A13" w:rsidRPr="00CA25F1">
        <w:rPr>
          <w:rFonts w:hint="eastAsia"/>
        </w:rPr>
        <w:t>a</w:t>
      </w:r>
      <w:r w:rsidR="00CD554F" w:rsidRPr="00CA25F1">
        <w:t xml:space="preserve"> year by the manufacturer. Certificated accuracy of </w:t>
      </w:r>
      <w:r w:rsidRPr="00CA25F1">
        <w:t xml:space="preserve">the </w:t>
      </w:r>
      <w:r w:rsidR="00CD554F" w:rsidRPr="00CA25F1">
        <w:t xml:space="preserve">sensor is better than ± 0.4 degrees Celsius. </w:t>
      </w:r>
      <w:r w:rsidR="002363F5" w:rsidRPr="00CA25F1">
        <w:t>At the start of the cruise, t</w:t>
      </w:r>
      <w:r w:rsidR="00CD554F" w:rsidRPr="00CA25F1">
        <w:t xml:space="preserve">he values are also compared with </w:t>
      </w:r>
      <w:r w:rsidR="005D6B67" w:rsidRPr="00CA25F1">
        <w:t>temperature</w:t>
      </w:r>
      <w:r w:rsidR="00642BD3" w:rsidRPr="00CA25F1">
        <w:t xml:space="preserve"> of water, taken from sea surface </w:t>
      </w:r>
      <w:r w:rsidR="002363F5" w:rsidRPr="00CA25F1">
        <w:t>using a</w:t>
      </w:r>
      <w:r w:rsidR="00642BD3" w:rsidRPr="00CA25F1">
        <w:t xml:space="preserve"> bucket,</w:t>
      </w:r>
      <w:r w:rsidR="005D6B67" w:rsidRPr="00CA25F1">
        <w:t xml:space="preserve"> </w:t>
      </w:r>
      <w:r w:rsidR="002363F5" w:rsidRPr="00CA25F1">
        <w:t xml:space="preserve">which was </w:t>
      </w:r>
      <w:r w:rsidR="00C77B01" w:rsidRPr="00CA25F1">
        <w:t xml:space="preserve">measured by a </w:t>
      </w:r>
      <w:r w:rsidR="00CD5AF1" w:rsidRPr="00CA25F1">
        <w:t xml:space="preserve">calibrated </w:t>
      </w:r>
      <w:r w:rsidR="00913F35" w:rsidRPr="00CA25F1">
        <w:t>mercury</w:t>
      </w:r>
      <w:r w:rsidR="00CD5AF1" w:rsidRPr="00CA25F1">
        <w:t xml:space="preserve"> </w:t>
      </w:r>
      <w:r w:rsidR="00C77B01" w:rsidRPr="00CA25F1">
        <w:t>thermometer (</w:t>
      </w:r>
      <w:r w:rsidR="00913F35" w:rsidRPr="00CA25F1">
        <w:t xml:space="preserve">Yoshino Keisoku S-441, </w:t>
      </w:r>
      <w:r w:rsidR="00C77B01" w:rsidRPr="00CA25F1">
        <w:t>accuracy is better than ± 0.</w:t>
      </w:r>
      <w:r w:rsidR="00CD5AF1" w:rsidRPr="00CA25F1">
        <w:rPr>
          <w:rFonts w:hint="eastAsia"/>
        </w:rPr>
        <w:t>1</w:t>
      </w:r>
      <w:r w:rsidR="00C77B01" w:rsidRPr="00CA25F1">
        <w:t xml:space="preserve"> degrees Celsius). </w:t>
      </w:r>
    </w:p>
    <w:p w14:paraId="73549C58" w14:textId="77777777" w:rsidR="004F401C" w:rsidRPr="00CA25F1" w:rsidRDefault="004F401C"/>
    <w:p w14:paraId="0FFEC865" w14:textId="77777777" w:rsidR="004F401C" w:rsidRPr="00CA25F1" w:rsidRDefault="00CD554F">
      <w:pPr>
        <w:rPr>
          <w:b/>
          <w:i/>
        </w:rPr>
      </w:pPr>
      <w:r w:rsidRPr="00CA25F1">
        <w:rPr>
          <w:b/>
          <w:i/>
        </w:rPr>
        <w:t>Pressure sensor:</w:t>
      </w:r>
    </w:p>
    <w:p w14:paraId="3C5A77E0" w14:textId="77777777" w:rsidR="004F401C" w:rsidRPr="00CA25F1" w:rsidRDefault="00CD554F">
      <w:pPr>
        <w:rPr>
          <w:color w:val="000000" w:themeColor="text1"/>
        </w:rPr>
      </w:pPr>
      <w:r w:rsidRPr="00CA25F1">
        <w:t>Using calibrated portable barometer (Vaisala 765-16B, certificated accuracy is better than ± 0.1 hPa), pressure sensor was checked before the cruise. Mean difference of RMET pressure sensor and portable sensor is less than</w:t>
      </w:r>
      <w:r w:rsidRPr="00CA25F1">
        <w:rPr>
          <w:color w:val="000000" w:themeColor="text1"/>
        </w:rPr>
        <w:t xml:space="preserve"> 0.7 hPa.</w:t>
      </w:r>
    </w:p>
    <w:p w14:paraId="75B59427" w14:textId="37FA9D6F" w:rsidR="004F401C" w:rsidRPr="00CA25F1" w:rsidRDefault="004F401C">
      <w:pPr>
        <w:widowControl/>
        <w:jc w:val="left"/>
      </w:pPr>
    </w:p>
    <w:p w14:paraId="52019CD2" w14:textId="77777777" w:rsidR="004F401C" w:rsidRPr="00CA25F1" w:rsidRDefault="00CD554F">
      <w:pPr>
        <w:rPr>
          <w:b/>
          <w:i/>
        </w:rPr>
      </w:pPr>
      <w:r w:rsidRPr="00CA25F1">
        <w:rPr>
          <w:b/>
          <w:i/>
        </w:rPr>
        <w:t>Aerovane:</w:t>
      </w:r>
    </w:p>
    <w:p w14:paraId="22E9F97C" w14:textId="6C49FA76" w:rsidR="004F401C" w:rsidRPr="00CA25F1" w:rsidRDefault="00CD554F">
      <w:r w:rsidRPr="00CA25F1">
        <w:t>Aerovane was checked once per year by the manufacturer</w:t>
      </w:r>
      <w:r w:rsidR="005D1870" w:rsidRPr="00CA25F1">
        <w:t>,</w:t>
      </w:r>
      <w:r w:rsidRPr="00CA25F1">
        <w:t xml:space="preserve"> and once per five years by the Meteorological Instrument Center, JMA.</w:t>
      </w:r>
    </w:p>
    <w:p w14:paraId="0514D1AF" w14:textId="77777777" w:rsidR="004F401C" w:rsidRPr="00CA25F1" w:rsidRDefault="004F401C"/>
    <w:p w14:paraId="0ABCCC91" w14:textId="77777777" w:rsidR="004F401C" w:rsidRPr="00CA25F1" w:rsidRDefault="00CD554F" w:rsidP="00616860">
      <w:pPr>
        <w:pStyle w:val="3"/>
        <w:numPr>
          <w:ilvl w:val="0"/>
          <w:numId w:val="6"/>
        </w:numPr>
      </w:pPr>
      <w:r w:rsidRPr="00CA25F1">
        <w:t>Ship’s weather observation</w:t>
      </w:r>
    </w:p>
    <w:p w14:paraId="36288478" w14:textId="4E92E1A6" w:rsidR="008218D5" w:rsidRDefault="00CD554F">
      <w:r w:rsidRPr="00CA25F1">
        <w:t>Non-instrumental observations such as weather, cloud, visibility, wave direction and wave height were made by the ship crews every three hours.</w:t>
      </w:r>
      <w:r w:rsidR="00DD6E51" w:rsidRPr="00CA25F1">
        <w:rPr>
          <w:color w:val="000000" w:themeColor="text1"/>
        </w:rPr>
        <w:t xml:space="preserve"> We sent those data together with </w:t>
      </w:r>
      <w:r w:rsidR="000B0683" w:rsidRPr="00CA25F1">
        <w:rPr>
          <w:color w:val="000000" w:themeColor="text1"/>
        </w:rPr>
        <w:t xml:space="preserve">the </w:t>
      </w:r>
      <w:r w:rsidR="00DD6E51" w:rsidRPr="00CA25F1">
        <w:rPr>
          <w:color w:val="000000" w:themeColor="text1"/>
        </w:rPr>
        <w:t>RMET data to the Global Collecting Centre for Marine Climatological Data in IMMT (International Maritime Meteorological Tape) -V format.</w:t>
      </w:r>
      <w:r w:rsidR="000D0E43" w:rsidRPr="00CA25F1">
        <w:rPr>
          <w:color w:val="000000" w:themeColor="text1"/>
        </w:rPr>
        <w:t xml:space="preserve"> </w:t>
      </w:r>
      <w:r w:rsidRPr="00CA25F1">
        <w:t xml:space="preserve">The RMET data </w:t>
      </w:r>
      <w:r w:rsidR="00756EAB">
        <w:t>are</w:t>
      </w:r>
      <w:r w:rsidRPr="00CA25F1">
        <w:t xml:space="preserve"> available </w:t>
      </w:r>
      <w:r w:rsidR="00756EAB">
        <w:t>from</w:t>
      </w:r>
      <w:r w:rsidRPr="00CA25F1">
        <w:t xml:space="preserve"> JMA web site. </w:t>
      </w:r>
    </w:p>
    <w:p w14:paraId="08008DAD" w14:textId="2B7B5995" w:rsidR="004F401C" w:rsidRPr="00616860" w:rsidRDefault="00CD554F">
      <w:pPr>
        <w:rPr>
          <w:color w:val="000000" w:themeColor="text1"/>
        </w:rPr>
      </w:pPr>
      <w:r w:rsidRPr="00616860">
        <w:rPr>
          <w:color w:val="000000" w:themeColor="text1"/>
        </w:rPr>
        <w:t>(</w:t>
      </w:r>
      <w:hyperlink r:id="rId21" w:history="1">
        <w:r w:rsidR="00AD0DD5" w:rsidRPr="00616860">
          <w:rPr>
            <w:rStyle w:val="af7"/>
            <w:color w:val="000000" w:themeColor="text1"/>
          </w:rPr>
          <w:t>https://www.data.jma.go.jp/kaiyou/db/vessel_obs/data-report/html/ship/cruisedata_e.php?id=RF2106</w:t>
        </w:r>
      </w:hyperlink>
      <w:r w:rsidRPr="00616860">
        <w:rPr>
          <w:color w:val="000000" w:themeColor="text1"/>
        </w:rPr>
        <w:t>).</w:t>
      </w:r>
    </w:p>
    <w:p w14:paraId="5D01C7D6" w14:textId="5C0495D6" w:rsidR="00AD0DD5" w:rsidRPr="00616860" w:rsidRDefault="00AD0DD5">
      <w:pPr>
        <w:rPr>
          <w:color w:val="000000" w:themeColor="text1"/>
        </w:rPr>
      </w:pPr>
      <w:r w:rsidRPr="00616860">
        <w:rPr>
          <w:color w:val="000000" w:themeColor="text1"/>
        </w:rPr>
        <w:t>(</w:t>
      </w:r>
      <w:hyperlink r:id="rId22" w:history="1">
        <w:r w:rsidRPr="00616860">
          <w:rPr>
            <w:rStyle w:val="af7"/>
            <w:color w:val="000000" w:themeColor="text1"/>
          </w:rPr>
          <w:t>https://www.data.jma.go.jp/kaiyou/db/vessel_obs/data-report/html/ship/cruisedata_e.php?id=RF2107</w:t>
        </w:r>
      </w:hyperlink>
      <w:r w:rsidRPr="00616860">
        <w:rPr>
          <w:color w:val="000000" w:themeColor="text1"/>
        </w:rPr>
        <w:t>). (</w:t>
      </w:r>
      <w:hyperlink r:id="rId23" w:history="1">
        <w:r w:rsidRPr="00616860">
          <w:rPr>
            <w:rStyle w:val="af7"/>
            <w:color w:val="000000" w:themeColor="text1"/>
          </w:rPr>
          <w:t>https://www.data.jma.go.jp/kaiyou/db/vessel_obs/data-report/html/ship/cruisedata_e.php?id=RF2108</w:t>
        </w:r>
      </w:hyperlink>
      <w:r w:rsidRPr="00616860">
        <w:rPr>
          <w:color w:val="000000" w:themeColor="text1"/>
        </w:rPr>
        <w:t>).</w:t>
      </w:r>
    </w:p>
    <w:sectPr w:rsidR="00AD0DD5" w:rsidRPr="00616860">
      <w:footerReference w:type="default" r:id="rId24"/>
      <w:pgSz w:w="11906" w:h="16838"/>
      <w:pgMar w:top="1418" w:right="1418" w:bottom="1418" w:left="1418" w:header="0" w:footer="992" w:gutter="0"/>
      <w:cols w:space="720"/>
      <w:formProt w:val="0"/>
      <w:docGrid w:type="lines" w:linePitch="35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Oe" w:date="2022-08-23T14:32:00Z" w:initials="気象庁">
    <w:p w14:paraId="1B9C50D9" w14:textId="39FF3A38" w:rsidR="003444D2" w:rsidRPr="003444D2" w:rsidRDefault="003444D2">
      <w:pPr>
        <w:pStyle w:val="af"/>
      </w:pPr>
      <w:r>
        <w:rPr>
          <w:rStyle w:val="a3"/>
        </w:rPr>
        <w:annotationRef/>
      </w:r>
      <w:r>
        <w:rPr>
          <w:rFonts w:hint="eastAsia"/>
        </w:rPr>
        <w:t>矢羽も、波高も記載しないなら、ただの</w:t>
      </w:r>
      <w:r>
        <w:rPr>
          <w:rFonts w:hint="eastAsia"/>
        </w:rPr>
        <w:t>NAVIGATIION</w:t>
      </w:r>
      <w:r>
        <w:rPr>
          <w:rFonts w:hint="eastAsia"/>
        </w:rPr>
        <w:t>データなので、</w:t>
      </w:r>
      <w:r>
        <w:rPr>
          <w:rFonts w:hint="eastAsia"/>
        </w:rPr>
        <w:t>B1</w:t>
      </w:r>
      <w:r>
        <w:rPr>
          <w:rFonts w:hint="eastAsia"/>
        </w:rPr>
        <w:t>の項に移動するのがよさそう。</w:t>
      </w:r>
    </w:p>
  </w:comment>
  <w:comment w:id="2" w:author="MOe" w:date="2022-08-23T14:33:00Z" w:initials="気象庁">
    <w:p w14:paraId="51A0F773" w14:textId="3CF174CC" w:rsidR="003444D2" w:rsidRDefault="003444D2">
      <w:pPr>
        <w:pStyle w:val="af"/>
      </w:pPr>
      <w:r>
        <w:rPr>
          <w:rStyle w:val="a3"/>
        </w:rPr>
        <w:annotationRef/>
      </w:r>
      <w:r>
        <w:rPr>
          <w:rFonts w:hint="eastAsia"/>
        </w:rPr>
        <w:t>B.3.2.1</w:t>
      </w:r>
      <w:r>
        <w:rPr>
          <w:rFonts w:hint="eastAsia"/>
        </w:rPr>
        <w:t>に同じ。</w:t>
      </w:r>
    </w:p>
  </w:comment>
  <w:comment w:id="3" w:author="MOe" w:date="2022-08-23T14:33:00Z" w:initials="気象庁">
    <w:p w14:paraId="787C7015" w14:textId="42FAE217" w:rsidR="003444D2" w:rsidRDefault="003444D2">
      <w:pPr>
        <w:pStyle w:val="af"/>
      </w:pPr>
      <w:r>
        <w:rPr>
          <w:rStyle w:val="a3"/>
        </w:rPr>
        <w:annotationRef/>
      </w:r>
      <w:r>
        <w:rPr>
          <w:rFonts w:hint="eastAsia"/>
        </w:rPr>
        <w:t>Fig B3.2.1</w:t>
      </w:r>
      <w:r>
        <w:rPr>
          <w:rFonts w:hint="eastAsia"/>
        </w:rPr>
        <w:t>に同じ。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9C50D9" w15:done="0"/>
  <w15:commentEx w15:paraId="51A0F773" w15:done="0"/>
  <w15:commentEx w15:paraId="787C70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CA271" w16cex:dateUtc="2020-11-28T01:18:00Z"/>
  <w16cex:commentExtensible w16cex:durableId="236BB36C" w16cex:dateUtc="2020-11-27T08:18:00Z"/>
  <w16cex:commentExtensible w16cex:durableId="236CA2F0" w16cex:dateUtc="2020-11-28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FE4AFE" w16cid:durableId="236BB1F5"/>
  <w16cid:commentId w16cid:paraId="4047DB6A" w16cid:durableId="236CA271"/>
  <w16cid:commentId w16cid:paraId="77BBFD8F" w16cid:durableId="236BB1F6"/>
  <w16cid:commentId w16cid:paraId="68AEB6C1" w16cid:durableId="236BB36C"/>
  <w16cid:commentId w16cid:paraId="36FE74B9" w16cid:durableId="236BB1F7"/>
  <w16cid:commentId w16cid:paraId="7A13ACF9" w16cid:durableId="236BB1F8"/>
  <w16cid:commentId w16cid:paraId="41624986" w16cid:durableId="236CA2F0"/>
  <w16cid:commentId w16cid:paraId="5EC4FFD2" w16cid:durableId="236BB1F9"/>
  <w16cid:commentId w16cid:paraId="2B3CDEB7" w16cid:durableId="236BB1FA"/>
  <w16cid:commentId w16cid:paraId="65ED8E3D" w16cid:durableId="236BB1FB"/>
  <w16cid:commentId w16cid:paraId="6576A9E0" w16cid:durableId="236BB1FC"/>
  <w16cid:commentId w16cid:paraId="34299ACF" w16cid:durableId="236BB1FD"/>
  <w16cid:commentId w16cid:paraId="3142C0D8" w16cid:durableId="236BB1FE"/>
  <w16cid:commentId w16cid:paraId="6399D37E" w16cid:durableId="236BB1FF"/>
  <w16cid:commentId w16cid:paraId="67DA9F9A" w16cid:durableId="236BB2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17F24" w14:textId="77777777" w:rsidR="00DA0C02" w:rsidRDefault="00DA0C02">
      <w:r>
        <w:separator/>
      </w:r>
    </w:p>
  </w:endnote>
  <w:endnote w:type="continuationSeparator" w:id="0">
    <w:p w14:paraId="48C4865C" w14:textId="77777777" w:rsidR="00DA0C02" w:rsidRDefault="00DA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14A0" w14:textId="636EC667" w:rsidR="004F401C" w:rsidRDefault="00CD554F">
    <w:pPr>
      <w:pStyle w:val="af3"/>
      <w:jc w:val="center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6016A1">
      <w:rPr>
        <w:noProof/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6D81" w14:textId="0FAAE2EE" w:rsidR="004F401C" w:rsidRDefault="00CD554F">
    <w:pPr>
      <w:pStyle w:val="af3"/>
      <w:jc w:val="center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6016A1">
      <w:rPr>
        <w:noProof/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2DCE" w14:textId="5E2C10ED" w:rsidR="004F401C" w:rsidRDefault="00CD554F">
    <w:pPr>
      <w:pStyle w:val="af3"/>
      <w:jc w:val="center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6016A1">
      <w:rPr>
        <w:noProof/>
        <w:sz w:val="22"/>
      </w:rPr>
      <w:t>9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6CFD1" w14:textId="77777777" w:rsidR="00DA0C02" w:rsidRDefault="00DA0C02">
      <w:r>
        <w:separator/>
      </w:r>
    </w:p>
  </w:footnote>
  <w:footnote w:type="continuationSeparator" w:id="0">
    <w:p w14:paraId="571A3AE2" w14:textId="77777777" w:rsidR="00DA0C02" w:rsidRDefault="00DA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6C2"/>
    <w:multiLevelType w:val="multilevel"/>
    <w:tmpl w:val="FE28CBA4"/>
    <w:lvl w:ilvl="0">
      <w:start w:val="2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4E73309"/>
    <w:multiLevelType w:val="multilevel"/>
    <w:tmpl w:val="1B9C7D96"/>
    <w:lvl w:ilvl="0">
      <w:start w:val="1"/>
      <w:numFmt w:val="decimal"/>
      <w:pStyle w:val="3"/>
      <w:lvlText w:val="(%1)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5D42AA"/>
    <w:multiLevelType w:val="multilevel"/>
    <w:tmpl w:val="4AFE3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C6158"/>
    <w:multiLevelType w:val="multilevel"/>
    <w:tmpl w:val="8FB6C4F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A651F"/>
    <w:multiLevelType w:val="multilevel"/>
    <w:tmpl w:val="4CCA68AC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79324351"/>
    <w:multiLevelType w:val="multilevel"/>
    <w:tmpl w:val="C192B2D4"/>
    <w:lvl w:ilvl="0">
      <w:start w:val="2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E9D2A7B"/>
    <w:multiLevelType w:val="multilevel"/>
    <w:tmpl w:val="C624C82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e">
    <w15:presenceInfo w15:providerId="None" w15:userId="M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1C"/>
    <w:rsid w:val="000171A6"/>
    <w:rsid w:val="00033302"/>
    <w:rsid w:val="00035BBB"/>
    <w:rsid w:val="00043567"/>
    <w:rsid w:val="00050791"/>
    <w:rsid w:val="000529FF"/>
    <w:rsid w:val="000537D2"/>
    <w:rsid w:val="00055878"/>
    <w:rsid w:val="00056355"/>
    <w:rsid w:val="000741A2"/>
    <w:rsid w:val="000940AB"/>
    <w:rsid w:val="00095D65"/>
    <w:rsid w:val="000A1A01"/>
    <w:rsid w:val="000B0683"/>
    <w:rsid w:val="000B1554"/>
    <w:rsid w:val="000B4D4F"/>
    <w:rsid w:val="000D08C5"/>
    <w:rsid w:val="000D0E43"/>
    <w:rsid w:val="00103D96"/>
    <w:rsid w:val="00104C45"/>
    <w:rsid w:val="00107DCF"/>
    <w:rsid w:val="00114ABF"/>
    <w:rsid w:val="00117ED5"/>
    <w:rsid w:val="00136814"/>
    <w:rsid w:val="0019094D"/>
    <w:rsid w:val="00197040"/>
    <w:rsid w:val="001B1A21"/>
    <w:rsid w:val="001D76A8"/>
    <w:rsid w:val="00203D82"/>
    <w:rsid w:val="00207B2B"/>
    <w:rsid w:val="00220B5E"/>
    <w:rsid w:val="002328C8"/>
    <w:rsid w:val="00233A0E"/>
    <w:rsid w:val="002363F5"/>
    <w:rsid w:val="00242195"/>
    <w:rsid w:val="002505B7"/>
    <w:rsid w:val="00250608"/>
    <w:rsid w:val="002561D4"/>
    <w:rsid w:val="002578E2"/>
    <w:rsid w:val="00262710"/>
    <w:rsid w:val="002800D3"/>
    <w:rsid w:val="00286BEF"/>
    <w:rsid w:val="00294740"/>
    <w:rsid w:val="002C344A"/>
    <w:rsid w:val="002F7421"/>
    <w:rsid w:val="0030172E"/>
    <w:rsid w:val="00333450"/>
    <w:rsid w:val="00340597"/>
    <w:rsid w:val="003444D2"/>
    <w:rsid w:val="003850D7"/>
    <w:rsid w:val="00393651"/>
    <w:rsid w:val="003A622D"/>
    <w:rsid w:val="003C5BA8"/>
    <w:rsid w:val="003D2C67"/>
    <w:rsid w:val="003D40C4"/>
    <w:rsid w:val="003D5E4E"/>
    <w:rsid w:val="003F4E69"/>
    <w:rsid w:val="00401659"/>
    <w:rsid w:val="0042635E"/>
    <w:rsid w:val="00433EA9"/>
    <w:rsid w:val="004559E1"/>
    <w:rsid w:val="00480933"/>
    <w:rsid w:val="00484270"/>
    <w:rsid w:val="00493B74"/>
    <w:rsid w:val="004A2B6D"/>
    <w:rsid w:val="004A3350"/>
    <w:rsid w:val="004C08DD"/>
    <w:rsid w:val="004C369A"/>
    <w:rsid w:val="004C4DE1"/>
    <w:rsid w:val="004C65A4"/>
    <w:rsid w:val="004D3AD6"/>
    <w:rsid w:val="004D408F"/>
    <w:rsid w:val="004D5135"/>
    <w:rsid w:val="004E5E23"/>
    <w:rsid w:val="004F053F"/>
    <w:rsid w:val="004F0B4F"/>
    <w:rsid w:val="004F401C"/>
    <w:rsid w:val="00505CC4"/>
    <w:rsid w:val="00507B7E"/>
    <w:rsid w:val="005275AE"/>
    <w:rsid w:val="00537EFF"/>
    <w:rsid w:val="00554A53"/>
    <w:rsid w:val="0058718C"/>
    <w:rsid w:val="00594E2F"/>
    <w:rsid w:val="005C18BF"/>
    <w:rsid w:val="005C6C69"/>
    <w:rsid w:val="005D1870"/>
    <w:rsid w:val="005D6B67"/>
    <w:rsid w:val="005E2FEF"/>
    <w:rsid w:val="006016A1"/>
    <w:rsid w:val="00601863"/>
    <w:rsid w:val="00616030"/>
    <w:rsid w:val="00616860"/>
    <w:rsid w:val="00626B0B"/>
    <w:rsid w:val="0063236F"/>
    <w:rsid w:val="00636F80"/>
    <w:rsid w:val="00640903"/>
    <w:rsid w:val="00642BD3"/>
    <w:rsid w:val="006C6F78"/>
    <w:rsid w:val="006D5BC9"/>
    <w:rsid w:val="006E7274"/>
    <w:rsid w:val="006F01EA"/>
    <w:rsid w:val="007230C9"/>
    <w:rsid w:val="0073759F"/>
    <w:rsid w:val="00740AD8"/>
    <w:rsid w:val="00745386"/>
    <w:rsid w:val="00756EAB"/>
    <w:rsid w:val="00772FDC"/>
    <w:rsid w:val="00797981"/>
    <w:rsid w:val="007A01EB"/>
    <w:rsid w:val="007A56DC"/>
    <w:rsid w:val="007B080F"/>
    <w:rsid w:val="007B0B19"/>
    <w:rsid w:val="007B25B8"/>
    <w:rsid w:val="007D4BC8"/>
    <w:rsid w:val="007D7330"/>
    <w:rsid w:val="0080048E"/>
    <w:rsid w:val="008034EB"/>
    <w:rsid w:val="008059CD"/>
    <w:rsid w:val="0080628F"/>
    <w:rsid w:val="00814E68"/>
    <w:rsid w:val="008218D5"/>
    <w:rsid w:val="00823477"/>
    <w:rsid w:val="00851A13"/>
    <w:rsid w:val="008546BF"/>
    <w:rsid w:val="008605D8"/>
    <w:rsid w:val="00873F3C"/>
    <w:rsid w:val="0088223E"/>
    <w:rsid w:val="008878C0"/>
    <w:rsid w:val="00895DB7"/>
    <w:rsid w:val="00897A20"/>
    <w:rsid w:val="008A293F"/>
    <w:rsid w:val="008B0B07"/>
    <w:rsid w:val="008B2469"/>
    <w:rsid w:val="008E38FC"/>
    <w:rsid w:val="00913F35"/>
    <w:rsid w:val="009145AB"/>
    <w:rsid w:val="0091463F"/>
    <w:rsid w:val="009518C9"/>
    <w:rsid w:val="00957531"/>
    <w:rsid w:val="009756D6"/>
    <w:rsid w:val="009816A4"/>
    <w:rsid w:val="00996634"/>
    <w:rsid w:val="00996E2E"/>
    <w:rsid w:val="009B46F2"/>
    <w:rsid w:val="009E07F3"/>
    <w:rsid w:val="009E2DDB"/>
    <w:rsid w:val="009F32A6"/>
    <w:rsid w:val="00A001F1"/>
    <w:rsid w:val="00A018ED"/>
    <w:rsid w:val="00A05CF9"/>
    <w:rsid w:val="00A14F5C"/>
    <w:rsid w:val="00A20611"/>
    <w:rsid w:val="00A27A19"/>
    <w:rsid w:val="00A27AD9"/>
    <w:rsid w:val="00A51BE4"/>
    <w:rsid w:val="00A713E5"/>
    <w:rsid w:val="00A72EB6"/>
    <w:rsid w:val="00A770A3"/>
    <w:rsid w:val="00A85CAB"/>
    <w:rsid w:val="00A96906"/>
    <w:rsid w:val="00A974F3"/>
    <w:rsid w:val="00AB52EF"/>
    <w:rsid w:val="00AC02CD"/>
    <w:rsid w:val="00AC420C"/>
    <w:rsid w:val="00AD0DD5"/>
    <w:rsid w:val="00AD3F18"/>
    <w:rsid w:val="00AD4922"/>
    <w:rsid w:val="00AE630B"/>
    <w:rsid w:val="00B06DAA"/>
    <w:rsid w:val="00B17282"/>
    <w:rsid w:val="00B21F97"/>
    <w:rsid w:val="00B84F9B"/>
    <w:rsid w:val="00B90D67"/>
    <w:rsid w:val="00B92B3E"/>
    <w:rsid w:val="00B94545"/>
    <w:rsid w:val="00BB2CB6"/>
    <w:rsid w:val="00BC19B7"/>
    <w:rsid w:val="00BC754E"/>
    <w:rsid w:val="00BD0869"/>
    <w:rsid w:val="00BD0B20"/>
    <w:rsid w:val="00BD2A75"/>
    <w:rsid w:val="00BD673E"/>
    <w:rsid w:val="00BF12E9"/>
    <w:rsid w:val="00C06904"/>
    <w:rsid w:val="00C15AB4"/>
    <w:rsid w:val="00C205F9"/>
    <w:rsid w:val="00C25ECD"/>
    <w:rsid w:val="00C31BF0"/>
    <w:rsid w:val="00C36037"/>
    <w:rsid w:val="00C3739B"/>
    <w:rsid w:val="00C41CB5"/>
    <w:rsid w:val="00C51C4E"/>
    <w:rsid w:val="00C55A36"/>
    <w:rsid w:val="00C61B87"/>
    <w:rsid w:val="00C659BD"/>
    <w:rsid w:val="00C707E5"/>
    <w:rsid w:val="00C77B01"/>
    <w:rsid w:val="00C8576F"/>
    <w:rsid w:val="00C86F32"/>
    <w:rsid w:val="00C95FDD"/>
    <w:rsid w:val="00CA1BA5"/>
    <w:rsid w:val="00CA25F1"/>
    <w:rsid w:val="00CC136A"/>
    <w:rsid w:val="00CD2FDF"/>
    <w:rsid w:val="00CD554F"/>
    <w:rsid w:val="00CD5AF1"/>
    <w:rsid w:val="00CE25FA"/>
    <w:rsid w:val="00CE46E2"/>
    <w:rsid w:val="00CF20B8"/>
    <w:rsid w:val="00D12241"/>
    <w:rsid w:val="00D166FD"/>
    <w:rsid w:val="00D17223"/>
    <w:rsid w:val="00D3196F"/>
    <w:rsid w:val="00D36AD2"/>
    <w:rsid w:val="00D559F4"/>
    <w:rsid w:val="00D56B10"/>
    <w:rsid w:val="00D61A74"/>
    <w:rsid w:val="00D62BE0"/>
    <w:rsid w:val="00D6342B"/>
    <w:rsid w:val="00D67880"/>
    <w:rsid w:val="00D835B2"/>
    <w:rsid w:val="00D85AF6"/>
    <w:rsid w:val="00D8689D"/>
    <w:rsid w:val="00D87AF0"/>
    <w:rsid w:val="00D9361E"/>
    <w:rsid w:val="00DA0C02"/>
    <w:rsid w:val="00DA509C"/>
    <w:rsid w:val="00DB2A8A"/>
    <w:rsid w:val="00DD6E51"/>
    <w:rsid w:val="00DE12FA"/>
    <w:rsid w:val="00DE456F"/>
    <w:rsid w:val="00E02921"/>
    <w:rsid w:val="00E22A1D"/>
    <w:rsid w:val="00E31468"/>
    <w:rsid w:val="00E31D79"/>
    <w:rsid w:val="00E56DC6"/>
    <w:rsid w:val="00E62CEE"/>
    <w:rsid w:val="00E74D72"/>
    <w:rsid w:val="00E77ECD"/>
    <w:rsid w:val="00E8423F"/>
    <w:rsid w:val="00EA3206"/>
    <w:rsid w:val="00EB4281"/>
    <w:rsid w:val="00EC1DFD"/>
    <w:rsid w:val="00EE5E7C"/>
    <w:rsid w:val="00F0411D"/>
    <w:rsid w:val="00F07B30"/>
    <w:rsid w:val="00F126E8"/>
    <w:rsid w:val="00F12EAE"/>
    <w:rsid w:val="00F2661B"/>
    <w:rsid w:val="00F40579"/>
    <w:rsid w:val="00F40B1A"/>
    <w:rsid w:val="00F42906"/>
    <w:rsid w:val="00F433DD"/>
    <w:rsid w:val="00F5534E"/>
    <w:rsid w:val="00F618B4"/>
    <w:rsid w:val="00F63F1C"/>
    <w:rsid w:val="00F66E64"/>
    <w:rsid w:val="00FA78D0"/>
    <w:rsid w:val="00FD5A36"/>
    <w:rsid w:val="00FE1CD1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C323AC"/>
  <w15:docId w15:val="{E286A240-767A-4B5E-B3F1-3FAFE09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0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unhideWhenUsed/>
    <w:qFormat/>
    <w:rsid w:val="00EA3357"/>
    <w:pPr>
      <w:outlineLvl w:val="1"/>
    </w:pPr>
    <w:rPr>
      <w:b/>
      <w:i/>
      <w:szCs w:val="24"/>
    </w:rPr>
  </w:style>
  <w:style w:type="paragraph" w:styleId="3">
    <w:name w:val="heading 3"/>
    <w:basedOn w:val="a"/>
    <w:next w:val="a"/>
    <w:uiPriority w:val="9"/>
    <w:unhideWhenUsed/>
    <w:qFormat/>
    <w:rsid w:val="00EA3357"/>
    <w:pPr>
      <w:numPr>
        <w:numId w:val="1"/>
      </w:numPr>
      <w:outlineLvl w:val="2"/>
    </w:pPr>
    <w:rPr>
      <w:b/>
      <w:szCs w:val="24"/>
    </w:rPr>
  </w:style>
  <w:style w:type="paragraph" w:styleId="4">
    <w:name w:val="heading 4"/>
    <w:basedOn w:val="a"/>
    <w:next w:val="a"/>
    <w:uiPriority w:val="9"/>
    <w:unhideWhenUsed/>
    <w:qFormat/>
    <w:rsid w:val="00CC013B"/>
    <w:pPr>
      <w:outlineLvl w:val="3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qFormat/>
    <w:rsid w:val="003647D3"/>
    <w:rPr>
      <w:sz w:val="18"/>
      <w:szCs w:val="18"/>
    </w:rPr>
  </w:style>
  <w:style w:type="character" w:customStyle="1" w:styleId="a4">
    <w:name w:val="コメント文字列 (文字)"/>
    <w:basedOn w:val="a0"/>
    <w:qFormat/>
    <w:rsid w:val="003647D3"/>
  </w:style>
  <w:style w:type="character" w:customStyle="1" w:styleId="a5">
    <w:name w:val="コメント内容 (文字)"/>
    <w:basedOn w:val="a4"/>
    <w:qFormat/>
    <w:rsid w:val="003647D3"/>
    <w:rPr>
      <w:b/>
      <w:bCs/>
    </w:rPr>
  </w:style>
  <w:style w:type="character" w:customStyle="1" w:styleId="a6">
    <w:name w:val="吹き出し (文字)"/>
    <w:basedOn w:val="a0"/>
    <w:uiPriority w:val="99"/>
    <w:qFormat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uiPriority w:val="99"/>
    <w:qFormat/>
    <w:rsid w:val="00834B72"/>
  </w:style>
  <w:style w:type="character" w:customStyle="1" w:styleId="a8">
    <w:name w:val="フッター (文字)"/>
    <w:basedOn w:val="a0"/>
    <w:uiPriority w:val="99"/>
    <w:qFormat/>
    <w:rsid w:val="00834B72"/>
  </w:style>
  <w:style w:type="character" w:customStyle="1" w:styleId="InternetLink">
    <w:name w:val="Internet Link"/>
    <w:uiPriority w:val="99"/>
    <w:unhideWhenUsed/>
    <w:rsid w:val="00CD1A37"/>
    <w:rPr>
      <w:color w:val="0000FF"/>
      <w:u w:val="single"/>
    </w:rPr>
  </w:style>
  <w:style w:type="character" w:styleId="a9">
    <w:name w:val="line number"/>
    <w:basedOn w:val="a0"/>
    <w:uiPriority w:val="99"/>
    <w:qFormat/>
    <w:rsid w:val="00B8106A"/>
  </w:style>
  <w:style w:type="character" w:customStyle="1" w:styleId="10">
    <w:name w:val="見出し 1 (文字)"/>
    <w:basedOn w:val="a0"/>
    <w:uiPriority w:val="9"/>
    <w:qFormat/>
    <w:rsid w:val="00CC013B"/>
    <w:rPr>
      <w:b/>
    </w:rPr>
  </w:style>
  <w:style w:type="character" w:styleId="aa">
    <w:name w:val="Emphasis"/>
    <w:uiPriority w:val="20"/>
    <w:qFormat/>
    <w:rsid w:val="00B8106A"/>
    <w:rPr>
      <w:i/>
      <w:iCs/>
    </w:rPr>
  </w:style>
  <w:style w:type="character" w:customStyle="1" w:styleId="ab">
    <w:name w:val="プレースホルダ テキスト"/>
    <w:uiPriority w:val="99"/>
    <w:semiHidden/>
    <w:qFormat/>
    <w:rsid w:val="00B8106A"/>
    <w:rPr>
      <w:color w:val="808080"/>
    </w:rPr>
  </w:style>
  <w:style w:type="character" w:customStyle="1" w:styleId="20">
    <w:name w:val="見出し 2 (文字)"/>
    <w:basedOn w:val="a0"/>
    <w:link w:val="20"/>
    <w:uiPriority w:val="9"/>
    <w:qFormat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0"/>
    <w:uiPriority w:val="9"/>
    <w:qFormat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0"/>
    <w:uiPriority w:val="9"/>
    <w:qFormat/>
    <w:rsid w:val="00CC013B"/>
    <w:rPr>
      <w:b/>
      <w:sz w:val="24"/>
      <w:szCs w:val="24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ＭＳ ゴシック" w:hAnsi="Liberation Sans" w:cs="Lucida Sans"/>
      <w:sz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f">
    <w:name w:val="annotation text"/>
    <w:basedOn w:val="a"/>
    <w:unhideWhenUsed/>
    <w:qFormat/>
    <w:rsid w:val="003647D3"/>
    <w:pPr>
      <w:jc w:val="left"/>
    </w:pPr>
  </w:style>
  <w:style w:type="paragraph" w:styleId="af0">
    <w:name w:val="annotation subject"/>
    <w:basedOn w:val="af"/>
    <w:next w:val="af"/>
    <w:unhideWhenUsed/>
    <w:qFormat/>
    <w:rsid w:val="003647D3"/>
    <w:rPr>
      <w:b/>
      <w:bCs/>
    </w:rPr>
  </w:style>
  <w:style w:type="paragraph" w:styleId="af1">
    <w:name w:val="Balloon Text"/>
    <w:basedOn w:val="a"/>
    <w:uiPriority w:val="99"/>
    <w:unhideWhenUsed/>
    <w:qFormat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f2">
    <w:name w:val="header"/>
    <w:basedOn w:val="a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paragraph" w:styleId="af4">
    <w:name w:val="List Paragraph"/>
    <w:basedOn w:val="a"/>
    <w:uiPriority w:val="34"/>
    <w:qFormat/>
    <w:rsid w:val="00336E63"/>
    <w:pPr>
      <w:ind w:left="840"/>
    </w:pPr>
  </w:style>
  <w:style w:type="paragraph" w:styleId="af5">
    <w:name w:val="Revision"/>
    <w:uiPriority w:val="99"/>
    <w:semiHidden/>
    <w:qFormat/>
    <w:rsid w:val="008A19CE"/>
    <w:rPr>
      <w:sz w:val="22"/>
    </w:rPr>
  </w:style>
  <w:style w:type="paragraph" w:customStyle="1" w:styleId="Default">
    <w:name w:val="Default"/>
    <w:qFormat/>
    <w:rsid w:val="00B8106A"/>
    <w:pPr>
      <w:widowControl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qFormat/>
    <w:rsid w:val="00B8106A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11">
    <w:name w:val="見出し 1 (文字)1"/>
    <w:link w:val="1"/>
    <w:qFormat/>
    <w:rsid w:val="00B8106A"/>
  </w:style>
  <w:style w:type="table" w:styleId="af6">
    <w:name w:val="Table Grid"/>
    <w:basedOn w:val="a1"/>
    <w:rsid w:val="00B8106A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標準の表 21"/>
    <w:basedOn w:val="a1"/>
    <w:uiPriority w:val="42"/>
    <w:rsid w:val="00B8106A"/>
    <w:rPr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Hyperlink"/>
    <w:basedOn w:val="a0"/>
    <w:uiPriority w:val="99"/>
    <w:unhideWhenUsed/>
    <w:rsid w:val="00601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ata.jma.go.jp/kaiyou/db/vessel_obs/data-report/html/ship/cruisedata_e.php?id=RF2106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data.jma.go.jp/kaiyou/db/vessel_obs/data-report/html/ship/cruisedata_e.php?id=RF2108" TargetMode="Externa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data.jma.go.jp/kaiyou/db/vessel_obs/data-report/html/ship/cruisedata_e.php?id=RF210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6" ma:contentTypeDescription="新しいドキュメントを作成します。" ma:contentTypeScope="" ma:versionID="cd89565fa3720d527e4d0662537ac10b">
  <xsd:schema xmlns:xsd="http://www.w3.org/2001/XMLSchema" xmlns:xs="http://www.w3.org/2001/XMLSchema" xmlns:p="http://schemas.microsoft.com/office/2006/metadata/properties" xmlns:ns2="de59f34c-5f2c-47ec-bd80-e582c923ef5b" xmlns:ns3="cb87d17b-ec29-40c6-a3f6-4455ef5eaa48" targetNamespace="http://schemas.microsoft.com/office/2006/metadata/properties" ma:root="true" ma:fieldsID="6427466493db5fd0df17cb4f89b1ad00" ns2:_="" ns3:_="">
    <xsd:import namespace="de59f34c-5f2c-47ec-bd80-e582c923ef5b"/>
    <xsd:import namespace="cb87d17b-ec29-40c6-a3f6-4455ef5e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3c53a08-2524-4b2f-a5a2-c632f6aa4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d17b-ec29-40c6-a3f6-4455ef5e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dae348-687f-478d-a8fe-1c3f4f9c9a6c}" ma:internalName="TaxCatchAll" ma:showField="CatchAllData" ma:web="cb87d17b-ec29-40c6-a3f6-4455ef5e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59f34c-5f2c-47ec-bd80-e582c923ef5b">
      <Terms xmlns="http://schemas.microsoft.com/office/infopath/2007/PartnerControls"/>
    </lcf76f155ced4ddcb4097134ff3c332f>
    <TaxCatchAll xmlns="cb87d17b-ec29-40c6-a3f6-4455ef5eaa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C411-9151-429E-B61A-2F0C27C86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68BE6-2193-43DD-969E-AABCE573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cb87d17b-ec29-40c6-a3f6-4455ef5e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518A7-5C93-4D44-9647-26208E5B3605}">
  <ds:schemaRefs>
    <ds:schemaRef ds:uri="http://schemas.microsoft.com/office/2006/metadata/properties"/>
    <ds:schemaRef ds:uri="http://schemas.microsoft.com/office/infopath/2007/PartnerControls"/>
    <ds:schemaRef ds:uri="de59f34c-5f2c-47ec-bd80-e582c923ef5b"/>
    <ds:schemaRef ds:uri="cb87d17b-ec29-40c6-a3f6-4455ef5eaa48"/>
  </ds:schemaRefs>
</ds:datastoreItem>
</file>

<file path=customXml/itemProps4.xml><?xml version="1.0" encoding="utf-8"?>
<ds:datastoreItem xmlns:ds="http://schemas.openxmlformats.org/officeDocument/2006/customXml" ds:itemID="{256CF3E8-BC1D-4DF8-A6F9-40DF4390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kansoku</dc:creator>
  <dc:description/>
  <cp:lastModifiedBy>気象庁</cp:lastModifiedBy>
  <cp:revision>51</cp:revision>
  <cp:lastPrinted>2022-03-30T02:44:00Z</cp:lastPrinted>
  <dcterms:created xsi:type="dcterms:W3CDTF">2022-04-11T00:31:00Z</dcterms:created>
  <dcterms:modified xsi:type="dcterms:W3CDTF">2023-02-27T07:30:00Z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0x010100EB551D9640628D489F7C68F2D6DE33CA</vt:lpwstr>
  </property>
</Properties>
</file>